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D57C5" w14:textId="616929AA" w:rsidR="007B7316" w:rsidRPr="001847DF" w:rsidRDefault="001847DF" w:rsidP="00AA21D8">
      <w:pPr>
        <w:rPr>
          <w:color w:val="000000" w:themeColor="text1"/>
          <w:lang w:val="en-GB"/>
          <w14:textOutline w14:w="9525" w14:cap="rnd" w14:cmpd="sng" w14:algn="ctr">
            <w14:noFill/>
            <w14:prstDash w14:val="solid"/>
            <w14:bevel/>
          </w14:textOutline>
        </w:rPr>
      </w:pPr>
      <w:r w:rsidRPr="001847DF">
        <w:rPr>
          <w:color w:val="000000" w:themeColor="text1"/>
          <w:lang w:val="en-GB"/>
          <w14:textOutline w14:w="9525" w14:cap="rnd" w14:cmpd="sng" w14:algn="ctr">
            <w14:noFill/>
            <w14:prstDash w14:val="solid"/>
            <w14:bevel/>
          </w14:textOutline>
        </w:rPr>
        <w:t xml:space="preserve">Wersja zaktualizowana: </w:t>
      </w:r>
      <w:r w:rsidR="000D091D">
        <w:rPr>
          <w:color w:val="000000" w:themeColor="text1"/>
          <w:lang w:val="en-GB"/>
          <w14:textOutline w14:w="9525" w14:cap="rnd" w14:cmpd="sng" w14:algn="ctr">
            <w14:noFill/>
            <w14:prstDash w14:val="solid"/>
            <w14:bevel/>
          </w14:textOutline>
        </w:rPr>
        <w:t xml:space="preserve">17 </w:t>
      </w:r>
      <w:r w:rsidRPr="001847DF">
        <w:rPr>
          <w:color w:val="000000" w:themeColor="text1"/>
          <w:lang w:val="en-GB"/>
          <w14:textOutline w14:w="9525" w14:cap="rnd" w14:cmpd="sng" w14:algn="ctr">
            <w14:noFill/>
            <w14:prstDash w14:val="solid"/>
            <w14:bevel/>
          </w14:textOutline>
        </w:rPr>
        <w:t>grudnia 2024 r.</w:t>
      </w:r>
    </w:p>
    <w:p w14:paraId="26796083" w14:textId="77777777" w:rsidR="00A55F07" w:rsidRDefault="00A55F07" w:rsidP="00AA21D8">
      <w:pPr>
        <w:rPr>
          <w:b/>
          <w:bCs/>
          <w:color w:val="000000" w:themeColor="text1"/>
          <w:sz w:val="32"/>
          <w:szCs w:val="32"/>
          <w:lang w:val="en-GB"/>
          <w14:textOutline w14:w="9525" w14:cap="rnd" w14:cmpd="sng" w14:algn="ctr">
            <w14:noFill/>
            <w14:prstDash w14:val="solid"/>
            <w14:bevel/>
          </w14:textOutline>
        </w:rPr>
      </w:pPr>
    </w:p>
    <w:p w14:paraId="393B9DED" w14:textId="77777777" w:rsidR="00A55F07" w:rsidRPr="00A55F07" w:rsidRDefault="00A55F07" w:rsidP="00AA21D8">
      <w:pPr>
        <w:rPr>
          <w:b/>
          <w:bCs/>
          <w:color w:val="000000" w:themeColor="text1"/>
          <w:sz w:val="32"/>
          <w:szCs w:val="32"/>
          <w:lang w:val="en-GB"/>
          <w14:textOutline w14:w="9525" w14:cap="rnd" w14:cmpd="sng" w14:algn="ctr">
            <w14:noFill/>
            <w14:prstDash w14:val="solid"/>
            <w14:bevel/>
          </w14:textOutline>
        </w:rPr>
      </w:pPr>
    </w:p>
    <w:p w14:paraId="642954A7" w14:textId="3A5A7EB6" w:rsidR="008E1FA5" w:rsidRDefault="008E1FA5" w:rsidP="00A55F07">
      <w:pPr>
        <w:contextualSpacing/>
        <w:rPr>
          <w:b/>
          <w:bCs/>
          <w:color w:val="000000" w:themeColor="text1"/>
          <w:sz w:val="44"/>
          <w:szCs w:val="44"/>
          <w:lang w:val="en-GB"/>
          <w14:textOutline w14:w="9525" w14:cap="rnd" w14:cmpd="sng" w14:algn="ctr">
            <w14:noFill/>
            <w14:prstDash w14:val="solid"/>
            <w14:bevel/>
          </w14:textOutline>
        </w:rPr>
      </w:pPr>
      <w:r>
        <w:rPr>
          <w:b/>
          <w:bCs/>
          <w:color w:val="000000" w:themeColor="text1"/>
          <w:sz w:val="44"/>
          <w:szCs w:val="44"/>
          <w:lang w:val="en-GB"/>
          <w14:textOutline w14:w="9525" w14:cap="rnd" w14:cmpd="sng" w14:algn="ctr">
            <w14:noFill/>
            <w14:prstDash w14:val="solid"/>
            <w14:bevel/>
          </w14:textOutline>
        </w:rPr>
        <w:t xml:space="preserve">Inwestowanie </w:t>
      </w:r>
      <w:r w:rsidR="00101DBF">
        <w:rPr>
          <w:b/>
          <w:bCs/>
          <w:color w:val="000000" w:themeColor="text1"/>
          <w:sz w:val="44"/>
          <w:szCs w:val="44"/>
          <w:lang w:val="en-GB"/>
          <w14:textOutline w14:w="9525" w14:cap="rnd" w14:cmpd="sng" w14:algn="ctr">
            <w14:noFill/>
            <w14:prstDash w14:val="solid"/>
            <w14:bevel/>
          </w14:textOutline>
        </w:rPr>
        <w:t>w dobre miejsca pracy w przemyśle</w:t>
      </w:r>
    </w:p>
    <w:p w14:paraId="1BB38358" w14:textId="00B24554" w:rsidR="00AA21D8" w:rsidRDefault="008E1FA5" w:rsidP="00A55F07">
      <w:pPr>
        <w:contextualSpacing/>
        <w:rPr>
          <w:b/>
          <w:bCs/>
          <w:sz w:val="40"/>
          <w:szCs w:val="40"/>
          <w:lang w:val="en-GB"/>
          <w14:textOutline w14:w="9525" w14:cap="rnd" w14:cmpd="sng" w14:algn="ctr">
            <w14:noFill/>
            <w14:prstDash w14:val="solid"/>
            <w14:bevel/>
          </w14:textOutline>
        </w:rPr>
      </w:pPr>
      <w:r w:rsidRPr="00A55F07">
        <w:rPr>
          <w:b/>
          <w:bCs/>
          <w:sz w:val="40"/>
          <w:szCs w:val="40"/>
          <w:lang w:val="en-GB"/>
          <w14:textOutline w14:w="9525" w14:cap="rnd" w14:cmpd="sng" w14:algn="ctr">
            <w14:noFill/>
            <w14:prstDash w14:val="solid"/>
            <w14:bevel/>
          </w14:textOutline>
        </w:rPr>
        <w:t xml:space="preserve">Aktualizacja naszej </w:t>
      </w:r>
      <w:r w:rsidR="00101DBF" w:rsidRPr="00A55F07">
        <w:rPr>
          <w:b/>
          <w:bCs/>
          <w:sz w:val="40"/>
          <w:szCs w:val="40"/>
          <w:lang w:val="en-GB"/>
          <w14:textOutline w14:w="9525" w14:cap="rnd" w14:cmpd="sng" w14:algn="ctr">
            <w14:noFill/>
            <w14:prstDash w14:val="solid"/>
            <w14:bevel/>
          </w14:textOutline>
        </w:rPr>
        <w:t>kampanii</w:t>
      </w:r>
    </w:p>
    <w:p w14:paraId="59AB623A" w14:textId="77777777" w:rsidR="00A55F07" w:rsidRDefault="00A55F07" w:rsidP="00A55F07">
      <w:pPr>
        <w:contextualSpacing/>
        <w:rPr>
          <w:b/>
          <w:bCs/>
          <w:sz w:val="22"/>
          <w:szCs w:val="22"/>
          <w:lang w:val="en-GB"/>
          <w14:textOutline w14:w="9525" w14:cap="rnd" w14:cmpd="sng" w14:algn="ctr">
            <w14:noFill/>
            <w14:prstDash w14:val="solid"/>
            <w14:bevel/>
          </w14:textOutline>
        </w:rPr>
      </w:pPr>
    </w:p>
    <w:p w14:paraId="34B02A8E" w14:textId="77777777" w:rsidR="00A55F07" w:rsidRPr="00A55F07" w:rsidRDefault="00A55F07" w:rsidP="00A55F07">
      <w:pPr>
        <w:contextualSpacing/>
        <w:rPr>
          <w:color w:val="878787"/>
          <w:sz w:val="22"/>
          <w:szCs w:val="22"/>
          <w:lang w:val="en-GB"/>
        </w:rPr>
      </w:pPr>
    </w:p>
    <w:p w14:paraId="05C54B5C" w14:textId="45B9C2D9" w:rsidR="00101DBF" w:rsidRDefault="00732F07" w:rsidP="00A55F07">
      <w:pPr>
        <w:contextualSpacing/>
        <w:jc w:val="both"/>
        <w:rPr>
          <w:color w:val="000000" w:themeColor="text1"/>
          <w:sz w:val="22"/>
          <w:szCs w:val="22"/>
          <w:lang w:val="en-GB"/>
        </w:rPr>
      </w:pPr>
      <w:r w:rsidRPr="00032192">
        <w:rPr>
          <w:color w:val="000000" w:themeColor="text1"/>
          <w:sz w:val="22"/>
          <w:szCs w:val="22"/>
          <w:lang w:val="en-GB"/>
        </w:rPr>
        <w:t xml:space="preserve">W </w:t>
      </w:r>
      <w:proofErr w:type="spellStart"/>
      <w:r w:rsidRPr="00032192">
        <w:rPr>
          <w:color w:val="000000" w:themeColor="text1"/>
          <w:sz w:val="22"/>
          <w:szCs w:val="22"/>
          <w:lang w:val="en-GB"/>
        </w:rPr>
        <w:t>dniu</w:t>
      </w:r>
      <w:proofErr w:type="spellEnd"/>
      <w:r w:rsidRPr="00032192">
        <w:rPr>
          <w:color w:val="000000" w:themeColor="text1"/>
          <w:sz w:val="22"/>
          <w:szCs w:val="22"/>
          <w:lang w:val="en-GB"/>
        </w:rPr>
        <w:t xml:space="preserve"> 21 </w:t>
      </w:r>
      <w:proofErr w:type="spellStart"/>
      <w:r w:rsidRPr="00032192">
        <w:rPr>
          <w:color w:val="000000" w:themeColor="text1"/>
          <w:sz w:val="22"/>
          <w:szCs w:val="22"/>
          <w:lang w:val="en-GB"/>
        </w:rPr>
        <w:t>listopada</w:t>
      </w:r>
      <w:proofErr w:type="spellEnd"/>
      <w:r w:rsidRPr="00032192">
        <w:rPr>
          <w:color w:val="000000" w:themeColor="text1"/>
          <w:sz w:val="22"/>
          <w:szCs w:val="22"/>
          <w:lang w:val="en-GB"/>
        </w:rPr>
        <w:t xml:space="preserve"> </w:t>
      </w:r>
      <w:r w:rsidR="008E1FA5" w:rsidRPr="00032192">
        <w:rPr>
          <w:color w:val="000000" w:themeColor="text1"/>
          <w:sz w:val="22"/>
          <w:szCs w:val="22"/>
          <w:lang w:val="en-GB"/>
        </w:rPr>
        <w:t>2023</w:t>
      </w:r>
      <w:bookmarkStart w:id="0" w:name="_GoBack"/>
      <w:bookmarkEnd w:id="0"/>
      <w:r w:rsidR="008E1FA5" w:rsidRPr="00032192">
        <w:rPr>
          <w:color w:val="000000" w:themeColor="text1"/>
          <w:sz w:val="22"/>
          <w:szCs w:val="22"/>
          <w:lang w:val="en-GB"/>
        </w:rPr>
        <w:t>r. industriAll Europe rozpoczęła kampanię Good Industrial Jobs przed wyborami europejskimi, obejmującą 2 etapy</w:t>
      </w:r>
      <w:r w:rsidR="008E1FA5">
        <w:rPr>
          <w:color w:val="000000" w:themeColor="text1"/>
          <w:sz w:val="22"/>
          <w:szCs w:val="22"/>
          <w:lang w:val="en-GB"/>
        </w:rPr>
        <w:t xml:space="preserve">: 1) nasze rozwiązania dla dobrych miejsc  w przemyśle i 2) 5 zwycięstw - 5 postulatów dla posłów do PE. </w:t>
      </w:r>
    </w:p>
    <w:p w14:paraId="61D413E4" w14:textId="77777777" w:rsidR="008E1FA5" w:rsidRDefault="008E1FA5" w:rsidP="00A55F07">
      <w:pPr>
        <w:contextualSpacing/>
        <w:jc w:val="both"/>
        <w:rPr>
          <w:color w:val="000000" w:themeColor="text1"/>
          <w:sz w:val="22"/>
          <w:szCs w:val="22"/>
          <w:lang w:val="en-GB"/>
        </w:rPr>
      </w:pPr>
    </w:p>
    <w:p w14:paraId="0864C25E" w14:textId="721B8463" w:rsidR="008E1FA5" w:rsidRPr="00A55F07" w:rsidRDefault="008E1FA5" w:rsidP="00A55F07">
      <w:pPr>
        <w:contextualSpacing/>
        <w:jc w:val="both"/>
        <w:rPr>
          <w:b/>
          <w:bCs/>
          <w:color w:val="2F5496" w:themeColor="accent1" w:themeShade="BF"/>
          <w:lang w:val="en-GB"/>
        </w:rPr>
      </w:pPr>
      <w:r w:rsidRPr="00A55F07">
        <w:rPr>
          <w:b/>
          <w:bCs/>
          <w:color w:val="2F5496" w:themeColor="accent1" w:themeShade="BF"/>
          <w:lang w:val="en-GB"/>
        </w:rPr>
        <w:t>Kontekst</w:t>
      </w:r>
    </w:p>
    <w:p w14:paraId="488E775C" w14:textId="77777777" w:rsidR="00A55F07" w:rsidRPr="008E1FA5" w:rsidRDefault="00A55F07" w:rsidP="00A55F07">
      <w:pPr>
        <w:contextualSpacing/>
        <w:jc w:val="both"/>
        <w:rPr>
          <w:b/>
          <w:bCs/>
          <w:color w:val="000000" w:themeColor="text1"/>
          <w:sz w:val="22"/>
          <w:szCs w:val="22"/>
          <w:lang w:val="en-GB"/>
        </w:rPr>
      </w:pPr>
    </w:p>
    <w:p w14:paraId="4AE7927D" w14:textId="2998A9B1" w:rsidR="009C24A7" w:rsidRDefault="008E1FA5" w:rsidP="00A55F07">
      <w:pPr>
        <w:contextualSpacing/>
        <w:jc w:val="both"/>
        <w:rPr>
          <w:color w:val="000000" w:themeColor="text1"/>
          <w:sz w:val="22"/>
          <w:szCs w:val="22"/>
          <w:lang w:val="en-GB"/>
        </w:rPr>
      </w:pPr>
      <w:r>
        <w:rPr>
          <w:color w:val="000000" w:themeColor="text1"/>
          <w:sz w:val="22"/>
          <w:szCs w:val="22"/>
          <w:lang w:val="en-GB"/>
        </w:rPr>
        <w:t xml:space="preserve">Kiedy industriAll Europe zdecydowało się rozpocząć kampanię, kierowaliśmy się pogarszającym się kontekstem </w:t>
      </w:r>
      <w:r w:rsidR="009C24A7">
        <w:rPr>
          <w:color w:val="000000" w:themeColor="text1"/>
          <w:sz w:val="22"/>
          <w:szCs w:val="22"/>
          <w:lang w:val="en-GB"/>
        </w:rPr>
        <w:t xml:space="preserve">przemysłowym i społeczno-gospodarczym </w:t>
      </w:r>
      <w:r>
        <w:rPr>
          <w:color w:val="000000" w:themeColor="text1"/>
          <w:sz w:val="22"/>
          <w:szCs w:val="22"/>
          <w:lang w:val="en-GB"/>
        </w:rPr>
        <w:t xml:space="preserve">oraz obawami o wzrost ekstremizmu politycznego. </w:t>
      </w:r>
    </w:p>
    <w:p w14:paraId="5C711317" w14:textId="77777777" w:rsidR="009C24A7" w:rsidRDefault="009C24A7" w:rsidP="00A55F07">
      <w:pPr>
        <w:contextualSpacing/>
        <w:jc w:val="both"/>
        <w:rPr>
          <w:color w:val="000000" w:themeColor="text1"/>
          <w:sz w:val="22"/>
          <w:szCs w:val="22"/>
          <w:lang w:val="en-GB"/>
        </w:rPr>
      </w:pPr>
    </w:p>
    <w:p w14:paraId="68C6D104" w14:textId="51A6115C" w:rsidR="00914B62" w:rsidRPr="00C9523C" w:rsidRDefault="009C24A7" w:rsidP="00A55F07">
      <w:pPr>
        <w:contextualSpacing/>
        <w:jc w:val="both"/>
        <w:rPr>
          <w:b/>
          <w:bCs/>
          <w:color w:val="000000" w:themeColor="text1"/>
          <w:sz w:val="22"/>
          <w:szCs w:val="22"/>
          <w:lang w:val="en-GB"/>
        </w:rPr>
      </w:pPr>
      <w:r>
        <w:rPr>
          <w:noProof/>
        </w:rPr>
        <w:t xml:space="preserve">Nasze obawy przemysłowe i społeczne </w:t>
      </w:r>
      <w:r w:rsidR="008E1FA5">
        <w:rPr>
          <w:color w:val="000000" w:themeColor="text1"/>
          <w:sz w:val="22"/>
          <w:szCs w:val="22"/>
          <w:lang w:val="en-GB"/>
        </w:rPr>
        <w:t xml:space="preserve">pozostają </w:t>
      </w:r>
      <w:r w:rsidR="00914B62">
        <w:rPr>
          <w:color w:val="000000" w:themeColor="text1"/>
          <w:sz w:val="22"/>
          <w:szCs w:val="22"/>
          <w:lang w:val="en-GB"/>
        </w:rPr>
        <w:t>aktualne. Obiektywnie rzecz biorąc, sytuacja gospodarcza w większości krajów europejskich uległa dalszemu pogorszeniu</w:t>
      </w:r>
      <w:r>
        <w:rPr>
          <w:color w:val="000000" w:themeColor="text1"/>
          <w:sz w:val="22"/>
          <w:szCs w:val="22"/>
          <w:lang w:val="en-GB"/>
        </w:rPr>
        <w:t xml:space="preserve">. </w:t>
      </w:r>
      <w:r w:rsidR="00914B62">
        <w:rPr>
          <w:color w:val="000000" w:themeColor="text1"/>
          <w:sz w:val="22"/>
          <w:szCs w:val="22"/>
          <w:lang w:val="en-GB"/>
        </w:rPr>
        <w:t xml:space="preserve">Jest to wynik idealnej burzy czynników ekonomicznych, społecznych, geopolitycznych i środowiskowych. </w:t>
      </w:r>
      <w:r w:rsidR="003673F1">
        <w:rPr>
          <w:color w:val="000000" w:themeColor="text1"/>
          <w:sz w:val="22"/>
          <w:szCs w:val="22"/>
          <w:lang w:val="en-GB"/>
        </w:rPr>
        <w:t xml:space="preserve">Restrukturyzacja przedsiębiorstw gwałtownie wzrasta we wszystkich przemysłowych łańcuchach wartości, ale </w:t>
      </w:r>
      <w:r w:rsidR="00B91B52">
        <w:rPr>
          <w:color w:val="000000" w:themeColor="text1"/>
          <w:sz w:val="22"/>
          <w:szCs w:val="22"/>
          <w:lang w:val="en-GB"/>
        </w:rPr>
        <w:t xml:space="preserve">głośne </w:t>
      </w:r>
      <w:r w:rsidR="003673F1">
        <w:rPr>
          <w:color w:val="000000" w:themeColor="text1"/>
          <w:sz w:val="22"/>
          <w:szCs w:val="22"/>
          <w:lang w:val="en-GB"/>
        </w:rPr>
        <w:t xml:space="preserve">ogłoszenia </w:t>
      </w:r>
      <w:r w:rsidR="00032192">
        <w:rPr>
          <w:color w:val="000000" w:themeColor="text1"/>
          <w:sz w:val="22"/>
          <w:szCs w:val="22"/>
          <w:lang w:val="en-GB"/>
        </w:rPr>
        <w:t xml:space="preserve">skupiły uwagę </w:t>
      </w:r>
      <w:r w:rsidR="003673F1">
        <w:rPr>
          <w:color w:val="000000" w:themeColor="text1"/>
          <w:sz w:val="22"/>
          <w:szCs w:val="22"/>
          <w:lang w:val="en-GB"/>
        </w:rPr>
        <w:t xml:space="preserve">na VW, </w:t>
      </w:r>
      <w:r w:rsidR="00032192">
        <w:rPr>
          <w:color w:val="000000" w:themeColor="text1"/>
          <w:sz w:val="22"/>
          <w:szCs w:val="22"/>
          <w:lang w:val="en-GB"/>
        </w:rPr>
        <w:t xml:space="preserve">Liberty Steel, TKS, </w:t>
      </w:r>
      <w:r w:rsidR="00147F47">
        <w:rPr>
          <w:color w:val="000000" w:themeColor="text1"/>
          <w:sz w:val="22"/>
          <w:szCs w:val="22"/>
          <w:lang w:val="en-GB"/>
        </w:rPr>
        <w:t xml:space="preserve">ExxonMobil, Evonik </w:t>
      </w:r>
      <w:r w:rsidR="00032192">
        <w:rPr>
          <w:color w:val="000000" w:themeColor="text1"/>
          <w:sz w:val="22"/>
          <w:szCs w:val="22"/>
          <w:lang w:val="en-GB"/>
        </w:rPr>
        <w:t xml:space="preserve">itp. </w:t>
      </w:r>
      <w:r w:rsidR="00B91B52">
        <w:rPr>
          <w:color w:val="000000" w:themeColor="text1"/>
          <w:sz w:val="22"/>
          <w:szCs w:val="22"/>
          <w:lang w:val="en-GB"/>
        </w:rPr>
        <w:t xml:space="preserve">Ma to miejsce zarówno w "nowych branżach", jak i "starych branżach", w szczególności w akumulatorach (np. NorthVolt) i u producentów sprzętu energetycznego (np. Siemens Gamesa). Wskazuje to na niebezpieczny charakter obecnej sytuacji - znajdujemy </w:t>
      </w:r>
      <w:r w:rsidR="00B91B52" w:rsidRPr="00C9523C">
        <w:rPr>
          <w:b/>
          <w:bCs/>
          <w:color w:val="000000" w:themeColor="text1"/>
          <w:sz w:val="22"/>
          <w:szCs w:val="22"/>
          <w:lang w:val="en-GB"/>
        </w:rPr>
        <w:t>się na rozdrożu: dezindustrializacja bez działania lub wzmocnienie inwestycji i polityki przemysłowej. Żaden kraj nie może zrobić tego sam. Potrzebne są rozwiązania europejskie.</w:t>
      </w:r>
    </w:p>
    <w:p w14:paraId="0BACE4AA" w14:textId="77777777" w:rsidR="00B91B52" w:rsidRDefault="00B91B52" w:rsidP="00A55F07">
      <w:pPr>
        <w:contextualSpacing/>
        <w:jc w:val="both"/>
        <w:rPr>
          <w:color w:val="000000" w:themeColor="text1"/>
          <w:sz w:val="22"/>
          <w:szCs w:val="22"/>
          <w:lang w:val="en-GB"/>
        </w:rPr>
      </w:pPr>
    </w:p>
    <w:p w14:paraId="55CD02A0" w14:textId="2723EAB1" w:rsidR="00B91B52" w:rsidRDefault="00F900E5" w:rsidP="00A55F07">
      <w:pPr>
        <w:contextualSpacing/>
        <w:jc w:val="both"/>
        <w:rPr>
          <w:color w:val="000000" w:themeColor="text1"/>
          <w:sz w:val="22"/>
          <w:szCs w:val="22"/>
          <w:lang w:val="en-GB"/>
        </w:rPr>
      </w:pPr>
      <w:r w:rsidRPr="00F900E5">
        <w:rPr>
          <w:noProof/>
          <w:color w:val="000000" w:themeColor="text1"/>
          <w:sz w:val="22"/>
          <w:szCs w:val="22"/>
          <w:lang w:eastAsia="pl-PL"/>
        </w:rPr>
        <w:drawing>
          <wp:inline distT="0" distB="0" distL="0" distR="0" wp14:anchorId="7B1E29A2" wp14:editId="40B3A4E7">
            <wp:extent cx="2698128" cy="1860550"/>
            <wp:effectExtent l="19050" t="19050" r="26035" b="25400"/>
            <wp:docPr id="523596028" name="Picture 3" descr="A graph of a line&#10;&#10;Description automatically generated with medium confidence">
              <a:extLst xmlns:a="http://schemas.openxmlformats.org/drawingml/2006/main">
                <a:ext uri="{FF2B5EF4-FFF2-40B4-BE49-F238E27FC236}">
                  <a16:creationId xmlns="" xmlns:pic="http://schemas.openxmlformats.org/drawingml/2006/pi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43FDD61-E7EA-AE38-8BAD-312DA99A9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96028" name="Picture 3" descr="A graph of a line&#10;&#10;Description automatically generated with medium confidenc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43FDD61-E7EA-AE38-8BAD-312DA99A9485}"/>
                        </a:ext>
                      </a:extLst>
                    </pic:cNvPr>
                    <pic:cNvPicPr>
                      <a:picLocks noChangeAspect="1"/>
                    </pic:cNvPicPr>
                  </pic:nvPicPr>
                  <pic:blipFill>
                    <a:blip r:embed="rId12"/>
                    <a:stretch>
                      <a:fillRect/>
                    </a:stretch>
                  </pic:blipFill>
                  <pic:spPr>
                    <a:xfrm>
                      <a:off x="0" y="0"/>
                      <a:ext cx="2699071" cy="1861200"/>
                    </a:xfrm>
                    <a:prstGeom prst="rect">
                      <a:avLst/>
                    </a:prstGeom>
                    <a:ln>
                      <a:solidFill>
                        <a:schemeClr val="accent1"/>
                      </a:solidFill>
                    </a:ln>
                  </pic:spPr>
                </pic:pic>
              </a:graphicData>
            </a:graphic>
          </wp:inline>
        </w:drawing>
      </w:r>
      <w:r w:rsidR="00B91B52">
        <w:rPr>
          <w:color w:val="000000" w:themeColor="text1"/>
          <w:sz w:val="22"/>
          <w:szCs w:val="22"/>
          <w:lang w:val="en-GB"/>
        </w:rPr>
        <w:t xml:space="preserve">    </w:t>
      </w:r>
      <w:r w:rsidR="00C9523C" w:rsidRPr="00C9523C">
        <w:rPr>
          <w:noProof/>
          <w:color w:val="000000" w:themeColor="text1"/>
          <w:sz w:val="22"/>
          <w:szCs w:val="22"/>
          <w:lang w:eastAsia="pl-PL"/>
        </w:rPr>
        <w:drawing>
          <wp:inline distT="0" distB="0" distL="0" distR="0" wp14:anchorId="27EF449F" wp14:editId="19C4E4A7">
            <wp:extent cx="2730500" cy="1866133"/>
            <wp:effectExtent l="19050" t="19050" r="12700" b="20320"/>
            <wp:docPr id="6" name="Picture 5" descr="A graph of a graph&#10;&#10;Description automatically generated with medium confidence">
              <a:extLst xmlns:a="http://schemas.openxmlformats.org/drawingml/2006/main">
                <a:ext uri="{FF2B5EF4-FFF2-40B4-BE49-F238E27FC236}">
                  <a16:creationId xmlns="" xmlns:pic="http://schemas.openxmlformats.org/drawingml/2006/pi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00817C9-0250-7F10-74AA-93C0F3A1C4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a graph&#10;&#10;Description automatically generated with medium confidenc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00817C9-0250-7F10-74AA-93C0F3A1C452}"/>
                        </a:ext>
                      </a:extLst>
                    </pic:cNvPr>
                    <pic:cNvPicPr>
                      <a:picLocks noChangeAspect="1"/>
                    </pic:cNvPicPr>
                  </pic:nvPicPr>
                  <pic:blipFill>
                    <a:blip r:embed="rId13"/>
                    <a:stretch>
                      <a:fillRect/>
                    </a:stretch>
                  </pic:blipFill>
                  <pic:spPr>
                    <a:xfrm>
                      <a:off x="0" y="0"/>
                      <a:ext cx="2750728" cy="1879958"/>
                    </a:xfrm>
                    <a:prstGeom prst="rect">
                      <a:avLst/>
                    </a:prstGeom>
                    <a:ln>
                      <a:solidFill>
                        <a:schemeClr val="accent1"/>
                      </a:solidFill>
                    </a:ln>
                  </pic:spPr>
                </pic:pic>
              </a:graphicData>
            </a:graphic>
          </wp:inline>
        </w:drawing>
      </w:r>
    </w:p>
    <w:p w14:paraId="0CA6F8A1" w14:textId="77777777" w:rsidR="00B91B52" w:rsidRDefault="00B91B52" w:rsidP="00A55F07">
      <w:pPr>
        <w:contextualSpacing/>
        <w:jc w:val="both"/>
        <w:rPr>
          <w:color w:val="000000" w:themeColor="text1"/>
          <w:sz w:val="22"/>
          <w:szCs w:val="22"/>
          <w:lang w:val="en-GB"/>
        </w:rPr>
      </w:pPr>
    </w:p>
    <w:p w14:paraId="4B8531E8" w14:textId="10D4C437" w:rsidR="009C24A7" w:rsidRDefault="009C24A7" w:rsidP="00A55F07">
      <w:pPr>
        <w:contextualSpacing/>
        <w:jc w:val="both"/>
        <w:rPr>
          <w:color w:val="000000" w:themeColor="text1"/>
          <w:sz w:val="22"/>
          <w:szCs w:val="22"/>
          <w:lang w:val="en-GB"/>
        </w:rPr>
      </w:pPr>
      <w:r>
        <w:rPr>
          <w:color w:val="000000" w:themeColor="text1"/>
          <w:sz w:val="22"/>
          <w:szCs w:val="22"/>
          <w:lang w:val="en-GB"/>
        </w:rPr>
        <w:t xml:space="preserve">W międzyczasie skrajna prawica zwiększyła swój udział w wyborach europejskich, tworząc znacznie bardziej rozdrobniony Parlament Europejski niż w poprzednich kadencjach, chociaż nadal istnieje </w:t>
      </w:r>
      <w:r>
        <w:rPr>
          <w:color w:val="000000" w:themeColor="text1"/>
          <w:sz w:val="22"/>
          <w:szCs w:val="22"/>
          <w:lang w:val="en-GB"/>
        </w:rPr>
        <w:lastRenderedPageBreak/>
        <w:t xml:space="preserve">centrowa większość (EPP-S&amp;D-Renew + Zieloni). W wyniku politycznego nastawienia rządów krajowych, nowa Komisja Europejska jest bardziej prawicowa </w:t>
      </w:r>
      <w:r w:rsidR="00032192">
        <w:rPr>
          <w:color w:val="000000" w:themeColor="text1"/>
          <w:sz w:val="22"/>
          <w:szCs w:val="22"/>
          <w:lang w:val="en-GB"/>
        </w:rPr>
        <w:t xml:space="preserve">politycznie </w:t>
      </w:r>
      <w:r>
        <w:rPr>
          <w:color w:val="000000" w:themeColor="text1"/>
          <w:sz w:val="22"/>
          <w:szCs w:val="22"/>
          <w:lang w:val="en-GB"/>
        </w:rPr>
        <w:t>niż w przeszłości.</w:t>
      </w:r>
      <w:r w:rsidR="007F6EC2">
        <w:rPr>
          <w:color w:val="000000" w:themeColor="text1"/>
          <w:sz w:val="22"/>
          <w:szCs w:val="22"/>
          <w:lang w:val="en-GB"/>
        </w:rPr>
        <w:t xml:space="preserve"> Istnieje niebezpieczeństwo, że zawirowania polityczne opóźnią pilne działania - musimy głośno ustalić agendę w sposób zjednoczony, jasny i ukierunkowany.</w:t>
      </w:r>
    </w:p>
    <w:p w14:paraId="3AF188B0" w14:textId="77777777" w:rsidR="009C24A7" w:rsidRDefault="009C24A7" w:rsidP="00A55F07">
      <w:pPr>
        <w:contextualSpacing/>
        <w:jc w:val="both"/>
        <w:rPr>
          <w:color w:val="000000" w:themeColor="text1"/>
          <w:sz w:val="22"/>
          <w:szCs w:val="22"/>
          <w:lang w:val="en-GB"/>
        </w:rPr>
      </w:pPr>
    </w:p>
    <w:p w14:paraId="3FCF9482" w14:textId="5A05FB72" w:rsidR="005837F8" w:rsidRDefault="007F6EC2" w:rsidP="00A55F07">
      <w:pPr>
        <w:contextualSpacing/>
        <w:jc w:val="both"/>
        <w:rPr>
          <w:color w:val="000000" w:themeColor="text1"/>
          <w:sz w:val="22"/>
          <w:szCs w:val="22"/>
          <w:lang w:val="en-GB"/>
        </w:rPr>
      </w:pPr>
      <w:r>
        <w:rPr>
          <w:color w:val="000000" w:themeColor="text1"/>
          <w:sz w:val="22"/>
          <w:szCs w:val="22"/>
          <w:lang w:val="en-GB"/>
        </w:rPr>
        <w:t xml:space="preserve">Kontekst </w:t>
      </w:r>
      <w:r w:rsidR="00914B62">
        <w:rPr>
          <w:color w:val="000000" w:themeColor="text1"/>
          <w:sz w:val="22"/>
          <w:szCs w:val="22"/>
          <w:lang w:val="en-GB"/>
        </w:rPr>
        <w:t xml:space="preserve">ten oznacza, że podstawowe założenia i przesłanki stojące za naszą kampanią - wezwanie do zawarcia europejskiego porozumienia inwestycyjnego i przemysłowego w celu utrzymania i tworzenia dobrej jakości miejsc pracy </w:t>
      </w:r>
      <w:r w:rsidR="009C24A7">
        <w:rPr>
          <w:color w:val="000000" w:themeColor="text1"/>
          <w:sz w:val="22"/>
          <w:szCs w:val="22"/>
          <w:lang w:val="en-GB"/>
        </w:rPr>
        <w:t xml:space="preserve">- </w:t>
      </w:r>
      <w:r w:rsidR="00914B62">
        <w:rPr>
          <w:color w:val="000000" w:themeColor="text1"/>
          <w:sz w:val="22"/>
          <w:szCs w:val="22"/>
          <w:lang w:val="en-GB"/>
        </w:rPr>
        <w:t xml:space="preserve">pozostają aktualne. </w:t>
      </w:r>
      <w:r w:rsidR="001369D5">
        <w:rPr>
          <w:color w:val="000000" w:themeColor="text1"/>
          <w:sz w:val="22"/>
          <w:szCs w:val="22"/>
          <w:lang w:val="en-GB"/>
        </w:rPr>
        <w:t xml:space="preserve">W rzeczywistości jest to jeszcze pilniejsze. Krajowe związki zawodowe już mobilizują się w świetle kryzysu i groźby zamknięcia zakładów, szczególnie w przemyśle motoryzacyjnym i stalowym (np. w </w:t>
      </w:r>
      <w:r w:rsidR="001369D5" w:rsidRPr="001369D5">
        <w:rPr>
          <w:color w:val="000000" w:themeColor="text1"/>
          <w:sz w:val="22"/>
          <w:szCs w:val="22"/>
          <w:lang w:val="en-GB"/>
        </w:rPr>
        <w:t xml:space="preserve">Brukseli/Dunaújváros/Duisburgu </w:t>
      </w:r>
      <w:r w:rsidR="001369D5">
        <w:rPr>
          <w:color w:val="000000" w:themeColor="text1"/>
          <w:sz w:val="22"/>
          <w:szCs w:val="22"/>
          <w:lang w:val="en-GB"/>
        </w:rPr>
        <w:t xml:space="preserve">16/9, w Rzymie 18/10 i 25/10 itd.) </w:t>
      </w:r>
      <w:r>
        <w:rPr>
          <w:color w:val="000000" w:themeColor="text1"/>
          <w:sz w:val="22"/>
          <w:szCs w:val="22"/>
          <w:lang w:val="en-GB"/>
        </w:rPr>
        <w:t>Żądania na tych wiecach powtórzyły naszą wspólną kampanię (np. na rzecz porozumienia przemysłowego, na rzecz sprawiedliwej transformacji i ochrony pracowników dotkniętych skutkami kryzysu, na rzecz inwestycji i przeciwko oszczędnościom).</w:t>
      </w:r>
    </w:p>
    <w:p w14:paraId="414B8D63" w14:textId="77777777" w:rsidR="00EF2D5B" w:rsidRDefault="00EF2D5B" w:rsidP="00A55F07">
      <w:pPr>
        <w:contextualSpacing/>
        <w:jc w:val="both"/>
        <w:rPr>
          <w:color w:val="000000" w:themeColor="text1"/>
          <w:sz w:val="22"/>
          <w:szCs w:val="22"/>
          <w:lang w:val="en-GB"/>
        </w:rPr>
      </w:pPr>
    </w:p>
    <w:p w14:paraId="46CDD97D" w14:textId="7E263E75" w:rsidR="00EF2D5B" w:rsidRDefault="00EF2D5B" w:rsidP="00A55F07">
      <w:pPr>
        <w:contextualSpacing/>
        <w:jc w:val="both"/>
        <w:rPr>
          <w:color w:val="000000" w:themeColor="text1"/>
          <w:sz w:val="22"/>
          <w:szCs w:val="22"/>
          <w:lang w:val="en-GB"/>
        </w:rPr>
      </w:pPr>
      <w:r w:rsidRPr="00EF2D5B">
        <w:rPr>
          <w:color w:val="000000" w:themeColor="text1"/>
          <w:sz w:val="22"/>
          <w:szCs w:val="22"/>
        </w:rPr>
        <w:t xml:space="preserve">Pracownicy potrzebują również środków mających na celu ochronę miejsc pracy oraz zapobieganie </w:t>
      </w:r>
      <w:r>
        <w:rPr>
          <w:color w:val="000000" w:themeColor="text1"/>
          <w:sz w:val="22"/>
          <w:szCs w:val="22"/>
        </w:rPr>
        <w:t>utracie zdolności przemysłowych i aktywów</w:t>
      </w:r>
      <w:r w:rsidRPr="00EF2D5B">
        <w:rPr>
          <w:color w:val="000000" w:themeColor="text1"/>
          <w:sz w:val="22"/>
          <w:szCs w:val="22"/>
        </w:rPr>
        <w:t xml:space="preserve">. </w:t>
      </w:r>
      <w:r>
        <w:rPr>
          <w:color w:val="000000" w:themeColor="text1"/>
          <w:sz w:val="22"/>
          <w:szCs w:val="22"/>
        </w:rPr>
        <w:t xml:space="preserve">Należy skorzystać z doświadczeń </w:t>
      </w:r>
      <w:r w:rsidRPr="00EF2D5B">
        <w:rPr>
          <w:color w:val="000000" w:themeColor="text1"/>
          <w:sz w:val="22"/>
          <w:szCs w:val="22"/>
        </w:rPr>
        <w:t xml:space="preserve">SURE, funduszu UE, który wspierał krajowe programy pracy krótkoterminowej podczas pandemii. Dlatego też Komisja Europejska powinna pomóc przemysłowi i sile roboczej przetrwać </w:t>
      </w:r>
      <w:r>
        <w:rPr>
          <w:color w:val="000000" w:themeColor="text1"/>
          <w:sz w:val="22"/>
          <w:szCs w:val="22"/>
        </w:rPr>
        <w:t xml:space="preserve">dzisiejszy </w:t>
      </w:r>
      <w:r w:rsidRPr="00EF2D5B">
        <w:rPr>
          <w:color w:val="000000" w:themeColor="text1"/>
          <w:sz w:val="22"/>
          <w:szCs w:val="22"/>
        </w:rPr>
        <w:t xml:space="preserve">kryzys, tworząc program SURE 2.0, w tym </w:t>
      </w:r>
      <w:r>
        <w:rPr>
          <w:color w:val="000000" w:themeColor="text1"/>
          <w:sz w:val="22"/>
          <w:szCs w:val="22"/>
        </w:rPr>
        <w:t>warunki</w:t>
      </w:r>
      <w:r w:rsidRPr="00EF2D5B">
        <w:rPr>
          <w:color w:val="000000" w:themeColor="text1"/>
          <w:sz w:val="22"/>
          <w:szCs w:val="22"/>
        </w:rPr>
        <w:t xml:space="preserve"> społeczne dotyczące przekwalifikowania i podnoszenia kwalifikacji siły roboczej. Powinno być oczywiste, że firmy otrzymujące pomoc publiczną muszą unikać zwolnień i pogorszenia warunków pracy</w:t>
      </w:r>
      <w:r>
        <w:rPr>
          <w:color w:val="000000" w:themeColor="text1"/>
          <w:sz w:val="22"/>
          <w:szCs w:val="22"/>
        </w:rPr>
        <w:t>.</w:t>
      </w:r>
    </w:p>
    <w:p w14:paraId="452C403B" w14:textId="77777777" w:rsidR="00B91B52" w:rsidRDefault="00B91B52" w:rsidP="00A55F07">
      <w:pPr>
        <w:pStyle w:val="Bezodstpw"/>
        <w:contextualSpacing/>
        <w:jc w:val="both"/>
        <w:rPr>
          <w:rFonts w:eastAsiaTheme="minorHAnsi"/>
          <w:b/>
          <w:bCs/>
        </w:rPr>
      </w:pPr>
    </w:p>
    <w:p w14:paraId="6C3DDE98" w14:textId="3F6F1AC2" w:rsidR="005837F8" w:rsidRPr="00A55F07" w:rsidRDefault="005837F8" w:rsidP="00A55F07">
      <w:pPr>
        <w:pStyle w:val="Bezodstpw"/>
        <w:contextualSpacing/>
        <w:jc w:val="both"/>
        <w:rPr>
          <w:rFonts w:eastAsiaTheme="minorHAnsi"/>
          <w:b/>
          <w:bCs/>
          <w:color w:val="2F5496" w:themeColor="accent1" w:themeShade="BF"/>
          <w:sz w:val="24"/>
          <w:szCs w:val="24"/>
        </w:rPr>
      </w:pPr>
      <w:r w:rsidRPr="00A55F07">
        <w:rPr>
          <w:rFonts w:eastAsiaTheme="minorHAnsi"/>
          <w:b/>
          <w:bCs/>
          <w:color w:val="2F5496" w:themeColor="accent1" w:themeShade="BF"/>
          <w:sz w:val="24"/>
          <w:szCs w:val="24"/>
        </w:rPr>
        <w:t xml:space="preserve">Proaktywny europejski plan przemysłowy w celu uniknięcia większej dezindustrializacji i fragmentacji </w:t>
      </w:r>
    </w:p>
    <w:p w14:paraId="1C914FFA" w14:textId="77777777" w:rsidR="005837F8" w:rsidRPr="007654CE" w:rsidRDefault="005837F8" w:rsidP="00A55F07">
      <w:pPr>
        <w:pStyle w:val="Bezodstpw"/>
        <w:contextualSpacing/>
        <w:jc w:val="both"/>
        <w:rPr>
          <w:rFonts w:eastAsiaTheme="minorHAnsi"/>
          <w:b/>
          <w:bCs/>
        </w:rPr>
      </w:pPr>
    </w:p>
    <w:p w14:paraId="0DB5ECE2" w14:textId="77777777" w:rsidR="005837F8" w:rsidRDefault="005837F8" w:rsidP="00A55F07">
      <w:pPr>
        <w:pStyle w:val="Bezodstpw"/>
        <w:contextualSpacing/>
        <w:jc w:val="both"/>
        <w:rPr>
          <w:rFonts w:eastAsiaTheme="minorHAnsi"/>
        </w:rPr>
      </w:pPr>
      <w:r w:rsidRPr="007654CE">
        <w:t>Europa pilnie potrzebuje proaktywnej polityki przemysłowej opartej na inwestycjach, solidarności, wysokiej jakości miejscach pracy i innowacjach</w:t>
      </w:r>
      <w:r>
        <w:t>, zgodnie z naszymi zobowiązaniami klimatycznymi</w:t>
      </w:r>
      <w:r w:rsidRPr="007654CE">
        <w:t xml:space="preserve">. </w:t>
      </w:r>
      <w:r w:rsidRPr="007654CE">
        <w:rPr>
          <w:rFonts w:eastAsiaTheme="minorHAnsi"/>
        </w:rPr>
        <w:t>Aby sprostać tym wzajemnie wzmacniającym się wyzwaniom, musimy teraz zapewnić natychmiastowe rozwiązania poprzez plan przemysłowy dla Europy. Plan ten musi przewidywać skutki i przygotowywać niezbędne inwestycje, zabezpieczać miejsca pracy pracowników i angażować ich w wybory, które ich dotyczą. U jego podstaw musi leżeć utrzymanie i tworzenie dobrych miejsc pracy w przemyśle. Będzie wymagał powtórzenia, dlaczego przemysł w Europie i wspierane przez niego miejsca pracy w przemyśle mają kluczowe znaczenie dla a) europejskiej gospodarki i b) rozwiązania problemu ekologizacji naszej gospodarki i społeczeństw.</w:t>
      </w:r>
    </w:p>
    <w:p w14:paraId="0EEA72CF" w14:textId="77777777" w:rsidR="005837F8" w:rsidRDefault="005837F8" w:rsidP="00A55F07">
      <w:pPr>
        <w:pStyle w:val="Bezodstpw"/>
        <w:contextualSpacing/>
        <w:jc w:val="both"/>
        <w:rPr>
          <w:rFonts w:eastAsiaTheme="minorHAnsi"/>
        </w:rPr>
      </w:pPr>
    </w:p>
    <w:p w14:paraId="333864D6" w14:textId="4FA93191" w:rsidR="00914B62" w:rsidRDefault="00914B62" w:rsidP="00A55F07">
      <w:pPr>
        <w:contextualSpacing/>
        <w:jc w:val="both"/>
        <w:rPr>
          <w:color w:val="000000" w:themeColor="text1"/>
          <w:sz w:val="22"/>
          <w:szCs w:val="22"/>
          <w:lang w:val="en-GB"/>
        </w:rPr>
      </w:pPr>
      <w:r>
        <w:rPr>
          <w:color w:val="000000" w:themeColor="text1"/>
          <w:sz w:val="22"/>
          <w:szCs w:val="22"/>
          <w:lang w:val="en-GB"/>
        </w:rPr>
        <w:t xml:space="preserve">Nasza kampania przesunęła jednak polityczną tarczę i przyczyniła się do ponownego skupienia się na polityce przemysłowej w Europie. </w:t>
      </w:r>
      <w:r w:rsidR="005837F8">
        <w:rPr>
          <w:color w:val="000000" w:themeColor="text1"/>
          <w:sz w:val="22"/>
          <w:szCs w:val="22"/>
          <w:lang w:val="en-GB"/>
        </w:rPr>
        <w:t>Oznacza to, że musimy trzymać rękę na pulsie, ale dostosować naszą kampanię do nowego kontekstu i rozwoju sytuacji.</w:t>
      </w:r>
    </w:p>
    <w:p w14:paraId="36D4B662" w14:textId="5CD470D8" w:rsidR="008E1FA5" w:rsidRDefault="008E1FA5" w:rsidP="00A55F07">
      <w:pPr>
        <w:contextualSpacing/>
        <w:jc w:val="both"/>
        <w:rPr>
          <w:color w:val="000000" w:themeColor="text1"/>
          <w:sz w:val="22"/>
          <w:szCs w:val="22"/>
          <w:lang w:val="en-GB"/>
        </w:rPr>
      </w:pPr>
    </w:p>
    <w:p w14:paraId="34AB7FB6" w14:textId="77777777" w:rsidR="005837F8" w:rsidRDefault="007404CA" w:rsidP="00A55F07">
      <w:pPr>
        <w:contextualSpacing/>
        <w:jc w:val="both"/>
        <w:rPr>
          <w:rFonts w:ascii="Calibri" w:hAnsi="Calibri" w:cs="Times New Roman"/>
          <w:sz w:val="22"/>
          <w:szCs w:val="22"/>
          <w:lang w:val="en-US"/>
        </w:rPr>
      </w:pPr>
      <w:r w:rsidRPr="009C24A7">
        <w:rPr>
          <w:rFonts w:ascii="Calibri" w:hAnsi="Calibri" w:cs="Times New Roman"/>
          <w:sz w:val="22"/>
          <w:szCs w:val="22"/>
          <w:lang w:val="en-US"/>
        </w:rPr>
        <w:t xml:space="preserve">Zagrożenie deindustrializacją i zwiększoną fragmentacją Unii Europejskiej było głównym przedmiotem troski odzwierciedlonym w tzw. raporcie Letty w sprawie przyszłości rynku wewnętrznego (kwiecień 2024 r.), raporcie Draghiego w sprawie konkurencyjności Europy (wrzesień 2024 r.), a także w wytycznych politycznych na lata 2024-29 nowej Komisji Europejskiej, która zaproponowała nowy Czysty Ład Przemysłowy </w:t>
      </w:r>
      <w:r w:rsidR="005837F8">
        <w:rPr>
          <w:rFonts w:ascii="Calibri" w:hAnsi="Calibri" w:cs="Times New Roman"/>
          <w:sz w:val="22"/>
          <w:szCs w:val="22"/>
          <w:lang w:val="en-US"/>
        </w:rPr>
        <w:t xml:space="preserve">(i fundusz konkurencyjności) </w:t>
      </w:r>
      <w:r w:rsidRPr="009C24A7">
        <w:rPr>
          <w:rFonts w:ascii="Calibri" w:hAnsi="Calibri" w:cs="Times New Roman"/>
          <w:sz w:val="22"/>
          <w:szCs w:val="22"/>
          <w:lang w:val="en-US"/>
        </w:rPr>
        <w:t xml:space="preserve">jako centralny element mandatu nowej Komisji. </w:t>
      </w:r>
      <w:r w:rsidR="009C24A7" w:rsidRPr="009C24A7">
        <w:rPr>
          <w:rFonts w:ascii="Calibri" w:hAnsi="Calibri" w:cs="Times New Roman"/>
          <w:sz w:val="22"/>
          <w:szCs w:val="22"/>
          <w:lang w:val="en-US"/>
        </w:rPr>
        <w:t>Ponadto Komisja zaproponowała plan działania na rzecz wysokiej jakości miejsc pracy</w:t>
      </w:r>
      <w:r w:rsidR="005837F8">
        <w:rPr>
          <w:rFonts w:ascii="Calibri" w:hAnsi="Calibri" w:cs="Times New Roman"/>
          <w:sz w:val="22"/>
          <w:szCs w:val="22"/>
          <w:lang w:val="en-US"/>
        </w:rPr>
        <w:t xml:space="preserve">, silniejsze ramy </w:t>
      </w:r>
      <w:r w:rsidR="005837F8">
        <w:rPr>
          <w:rFonts w:ascii="Calibri" w:hAnsi="Calibri" w:cs="Times New Roman"/>
          <w:sz w:val="22"/>
          <w:szCs w:val="22"/>
          <w:lang w:val="en-US"/>
        </w:rPr>
        <w:lastRenderedPageBreak/>
        <w:t xml:space="preserve">sprawiedliwej transformacji (i zasoby), przegląd polityki energetycznej i polityki konkurencji oraz bardziej asertywną zewnętrzną politykę handlową. </w:t>
      </w:r>
    </w:p>
    <w:p w14:paraId="23E87846" w14:textId="77777777" w:rsidR="005837F8" w:rsidRDefault="005837F8" w:rsidP="00A55F07">
      <w:pPr>
        <w:contextualSpacing/>
        <w:jc w:val="both"/>
        <w:rPr>
          <w:rFonts w:ascii="Calibri" w:hAnsi="Calibri" w:cs="Times New Roman"/>
          <w:sz w:val="22"/>
          <w:szCs w:val="22"/>
          <w:lang w:val="en-US"/>
        </w:rPr>
      </w:pPr>
    </w:p>
    <w:p w14:paraId="45CD812E" w14:textId="036FA6DF" w:rsidR="007404CA" w:rsidRDefault="005837F8" w:rsidP="00A55F07">
      <w:pPr>
        <w:contextualSpacing/>
        <w:jc w:val="both"/>
        <w:rPr>
          <w:rFonts w:ascii="Calibri" w:hAnsi="Calibri" w:cs="Times New Roman"/>
          <w:sz w:val="22"/>
          <w:szCs w:val="22"/>
          <w:lang w:val="en-US"/>
        </w:rPr>
      </w:pPr>
      <w:r>
        <w:rPr>
          <w:rFonts w:ascii="Calibri" w:hAnsi="Calibri" w:cs="Times New Roman"/>
          <w:sz w:val="22"/>
          <w:szCs w:val="22"/>
          <w:lang w:val="en-US"/>
        </w:rPr>
        <w:t xml:space="preserve">Skala luki inwestycyjnej pozostaje kluczowym otwartym tematem. W nadchodzących miesiącach nastąpi rozwój tych zobowiązań i opracowanie nowego budżetu europejskiego. W lipcu 2024 r. Von der Leyen zobowiązała się do kierowania "Komisją Inwestycyjną". Jednak nowe przepisy fiskalne UE skutecznie ograniczają inwestycje publiczne, co jest bezpośrednio sprzeczne z nowym zobowiązaniem do polityki przemysłowej i wysokiej konkurencyjności. </w:t>
      </w:r>
    </w:p>
    <w:p w14:paraId="2BD8634C" w14:textId="77777777" w:rsidR="005837F8" w:rsidRDefault="005837F8" w:rsidP="00A55F07">
      <w:pPr>
        <w:contextualSpacing/>
        <w:jc w:val="both"/>
        <w:rPr>
          <w:rFonts w:ascii="Calibri" w:hAnsi="Calibri" w:cs="Times New Roman"/>
          <w:sz w:val="22"/>
          <w:szCs w:val="22"/>
          <w:lang w:val="en-US"/>
        </w:rPr>
      </w:pPr>
    </w:p>
    <w:p w14:paraId="12371BDC" w14:textId="4EECB6F9" w:rsidR="00743917" w:rsidRDefault="005837F8" w:rsidP="00A55F07">
      <w:pPr>
        <w:contextualSpacing/>
        <w:jc w:val="both"/>
        <w:rPr>
          <w:rFonts w:ascii="Calibri" w:hAnsi="Calibri" w:cs="Times New Roman"/>
          <w:sz w:val="22"/>
          <w:szCs w:val="22"/>
          <w:lang w:val="en-US"/>
        </w:rPr>
      </w:pPr>
      <w:r>
        <w:rPr>
          <w:rFonts w:ascii="Calibri" w:hAnsi="Calibri" w:cs="Times New Roman"/>
          <w:sz w:val="22"/>
          <w:szCs w:val="22"/>
          <w:lang w:val="en-US"/>
        </w:rPr>
        <w:t xml:space="preserve">Dlatego sugeruje się, abyśmy dostosowali naszą kampanię do kwestii inwestycji. </w:t>
      </w:r>
      <w:r w:rsidR="00743917">
        <w:rPr>
          <w:rFonts w:ascii="Calibri" w:hAnsi="Calibri" w:cs="Times New Roman"/>
          <w:sz w:val="22"/>
          <w:szCs w:val="22"/>
          <w:lang w:val="en-US"/>
        </w:rPr>
        <w:t>W Komitecie Wykonawczym odbędzie się strategiczna debata na temat inwestycji (i projekt stanowiska politycznego).</w:t>
      </w:r>
    </w:p>
    <w:p w14:paraId="63D26684" w14:textId="77777777" w:rsidR="00743917" w:rsidRDefault="00743917" w:rsidP="00A55F07">
      <w:pPr>
        <w:contextualSpacing/>
        <w:jc w:val="both"/>
        <w:rPr>
          <w:rFonts w:ascii="Calibri" w:hAnsi="Calibri" w:cs="Times New Roman"/>
          <w:sz w:val="22"/>
          <w:szCs w:val="22"/>
          <w:lang w:val="en-US"/>
        </w:rPr>
      </w:pPr>
    </w:p>
    <w:p w14:paraId="22345954" w14:textId="77777777" w:rsidR="00743917" w:rsidRDefault="005837F8" w:rsidP="00A55F07">
      <w:pPr>
        <w:contextualSpacing/>
        <w:jc w:val="both"/>
        <w:rPr>
          <w:rFonts w:ascii="Calibri" w:hAnsi="Calibri" w:cs="Times New Roman"/>
          <w:sz w:val="22"/>
          <w:szCs w:val="22"/>
          <w:lang w:val="en-US"/>
        </w:rPr>
      </w:pPr>
      <w:r>
        <w:rPr>
          <w:rFonts w:ascii="Calibri" w:hAnsi="Calibri" w:cs="Times New Roman"/>
          <w:sz w:val="22"/>
          <w:szCs w:val="22"/>
          <w:lang w:val="en-US"/>
        </w:rPr>
        <w:t xml:space="preserve">Nie tylko w wąskim znaczeniu natychmiastowych inwestycji publicznych i debat budżetowych UE, ale w szerszym znaczeniu długoterminowych inwestycji potrzebnych do stworzenia dobrych miejsc pracy  przemyśle (zrównoważonych, bezpiecznych i dobrze płatnych). </w:t>
      </w:r>
    </w:p>
    <w:p w14:paraId="52DAB03B" w14:textId="77777777" w:rsidR="00032192" w:rsidRDefault="00032192" w:rsidP="00A55F07">
      <w:pPr>
        <w:contextualSpacing/>
        <w:jc w:val="both"/>
        <w:rPr>
          <w:rFonts w:ascii="Calibri" w:hAnsi="Calibri" w:cs="Times New Roman"/>
          <w:sz w:val="22"/>
          <w:szCs w:val="22"/>
          <w:lang w:val="en-US"/>
        </w:rPr>
      </w:pPr>
    </w:p>
    <w:p w14:paraId="7F74E2F9" w14:textId="3876A34B" w:rsidR="00032192" w:rsidRPr="00A55F07" w:rsidRDefault="00032192" w:rsidP="00A55F07">
      <w:pPr>
        <w:contextualSpacing/>
        <w:jc w:val="both"/>
        <w:rPr>
          <w:rFonts w:ascii="Calibri" w:hAnsi="Calibri" w:cs="Times New Roman"/>
          <w:b/>
          <w:bCs/>
          <w:color w:val="2F5496" w:themeColor="accent1" w:themeShade="BF"/>
          <w:lang w:val="en-US"/>
        </w:rPr>
      </w:pPr>
      <w:r w:rsidRPr="00A55F07">
        <w:rPr>
          <w:rFonts w:ascii="Calibri" w:hAnsi="Calibri" w:cs="Times New Roman"/>
          <w:b/>
          <w:bCs/>
          <w:color w:val="2F5496" w:themeColor="accent1" w:themeShade="BF"/>
          <w:lang w:val="en-US"/>
        </w:rPr>
        <w:t>Inwestycje w celu rozwiązania bezpośredniego kryzysu i zapewnienia prawdziwego ładu przemysłowego</w:t>
      </w:r>
    </w:p>
    <w:p w14:paraId="1D54B8F2" w14:textId="77777777" w:rsidR="00743917" w:rsidRDefault="00743917" w:rsidP="00A55F07">
      <w:pPr>
        <w:contextualSpacing/>
        <w:jc w:val="both"/>
        <w:rPr>
          <w:rFonts w:ascii="Calibri" w:hAnsi="Calibri" w:cs="Times New Roman"/>
          <w:sz w:val="22"/>
          <w:szCs w:val="22"/>
          <w:lang w:val="en-US"/>
        </w:rPr>
      </w:pPr>
    </w:p>
    <w:p w14:paraId="163EF9BB" w14:textId="2C44914C" w:rsidR="00B91B52" w:rsidRDefault="003E2C33" w:rsidP="00A55F07">
      <w:pPr>
        <w:contextualSpacing/>
        <w:jc w:val="both"/>
        <w:rPr>
          <w:rFonts w:ascii="Calibri" w:hAnsi="Calibri" w:cs="Times New Roman"/>
          <w:sz w:val="22"/>
          <w:szCs w:val="22"/>
          <w:lang w:val="en-US"/>
        </w:rPr>
      </w:pPr>
      <w:r>
        <w:rPr>
          <w:rFonts w:ascii="Calibri" w:hAnsi="Calibri" w:cs="Times New Roman"/>
          <w:sz w:val="22"/>
          <w:szCs w:val="22"/>
          <w:lang w:val="en-US"/>
        </w:rPr>
        <w:t>Będziemy musieli zająć się "gaszeniem pożarów", ponieważ należy zająć się restrukturyzacją przedsiębiorstw i budżetami oszczędnościowymi, a także wyznaczyć długoterminowy kompas. Proponujemy zatem skoncentrować się na natychmiastowych działaniach i żądaniach politycznych</w:t>
      </w:r>
      <w:r w:rsidR="00296716">
        <w:rPr>
          <w:rFonts w:ascii="Calibri" w:hAnsi="Calibri" w:cs="Times New Roman"/>
          <w:sz w:val="22"/>
          <w:szCs w:val="22"/>
          <w:lang w:val="en-US"/>
        </w:rPr>
        <w:t xml:space="preserve">, aby utrzymać nas na właściwej drodze do dobrych miejsc pracy w przemyśle </w:t>
      </w:r>
      <w:r>
        <w:rPr>
          <w:rFonts w:ascii="Calibri" w:hAnsi="Calibri" w:cs="Times New Roman"/>
          <w:sz w:val="22"/>
          <w:szCs w:val="22"/>
          <w:lang w:val="en-US"/>
        </w:rPr>
        <w:t>(czerpiąc z kampanii PE).</w:t>
      </w:r>
    </w:p>
    <w:p w14:paraId="1711DA28" w14:textId="77777777" w:rsidR="004643B6" w:rsidRDefault="004643B6" w:rsidP="00A55F07">
      <w:pPr>
        <w:contextualSpacing/>
        <w:jc w:val="both"/>
        <w:rPr>
          <w:rFonts w:ascii="Calibri" w:hAnsi="Calibri" w:cs="Times New Roman"/>
          <w:sz w:val="22"/>
          <w:szCs w:val="22"/>
          <w:lang w:val="en-US"/>
        </w:rPr>
      </w:pPr>
    </w:p>
    <w:tbl>
      <w:tblPr>
        <w:tblStyle w:val="Tabela-Siatka"/>
        <w:tblW w:w="0" w:type="auto"/>
        <w:tblLook w:val="04A0" w:firstRow="1" w:lastRow="0" w:firstColumn="1" w:lastColumn="0" w:noHBand="0" w:noVBand="1"/>
      </w:tblPr>
      <w:tblGrid>
        <w:gridCol w:w="3539"/>
        <w:gridCol w:w="5811"/>
      </w:tblGrid>
      <w:tr w:rsidR="003E2C33" w:rsidRPr="007654CE" w14:paraId="050A611C" w14:textId="77777777" w:rsidTr="005255C4">
        <w:trPr>
          <w:trHeight w:val="223"/>
        </w:trPr>
        <w:tc>
          <w:tcPr>
            <w:tcW w:w="3539" w:type="dxa"/>
          </w:tcPr>
          <w:p w14:paraId="57DBBD14" w14:textId="1FD7DD74" w:rsidR="003E2C33" w:rsidRPr="007654CE" w:rsidRDefault="00B91B52" w:rsidP="00A55F07">
            <w:pPr>
              <w:contextualSpacing/>
              <w:jc w:val="center"/>
              <w:rPr>
                <w:rFonts w:cstheme="minorHAnsi"/>
                <w:b/>
                <w:bCs/>
                <w:sz w:val="22"/>
                <w:szCs w:val="22"/>
                <w:lang w:val="en-GB"/>
              </w:rPr>
            </w:pPr>
            <w:r>
              <w:rPr>
                <w:rFonts w:ascii="Calibri" w:hAnsi="Calibri" w:cs="Times New Roman"/>
                <w:sz w:val="22"/>
                <w:szCs w:val="22"/>
                <w:lang w:val="en-US"/>
              </w:rPr>
              <w:br w:type="page"/>
            </w:r>
            <w:r w:rsidR="003E2C33" w:rsidRPr="007654CE">
              <w:rPr>
                <w:rFonts w:cstheme="minorHAnsi"/>
                <w:b/>
                <w:bCs/>
                <w:sz w:val="22"/>
                <w:szCs w:val="22"/>
                <w:lang w:val="en-GB"/>
              </w:rPr>
              <w:t xml:space="preserve">5 </w:t>
            </w:r>
            <w:r w:rsidR="003E2C33">
              <w:rPr>
                <w:rFonts w:cstheme="minorHAnsi"/>
                <w:b/>
                <w:bCs/>
                <w:sz w:val="22"/>
                <w:szCs w:val="22"/>
                <w:lang w:val="en-GB"/>
              </w:rPr>
              <w:t xml:space="preserve">natychmiastowych działań </w:t>
            </w:r>
            <w:r w:rsidR="003673F1">
              <w:rPr>
                <w:rFonts w:cstheme="minorHAnsi"/>
                <w:b/>
                <w:bCs/>
                <w:sz w:val="22"/>
                <w:szCs w:val="22"/>
                <w:lang w:val="en-GB"/>
              </w:rPr>
              <w:t>w celu uniknięcia deindustrializacji</w:t>
            </w:r>
          </w:p>
        </w:tc>
        <w:tc>
          <w:tcPr>
            <w:tcW w:w="5811" w:type="dxa"/>
          </w:tcPr>
          <w:p w14:paraId="6867FB16" w14:textId="77777777" w:rsidR="003E2C33" w:rsidRDefault="003E2C33" w:rsidP="00A55F07">
            <w:pPr>
              <w:contextualSpacing/>
              <w:jc w:val="center"/>
              <w:rPr>
                <w:rFonts w:cstheme="minorHAnsi"/>
                <w:b/>
                <w:bCs/>
                <w:sz w:val="22"/>
                <w:szCs w:val="22"/>
                <w:lang w:val="en-GB"/>
              </w:rPr>
            </w:pPr>
            <w:r w:rsidRPr="007654CE">
              <w:rPr>
                <w:rFonts w:cstheme="minorHAnsi"/>
                <w:b/>
                <w:bCs/>
                <w:sz w:val="22"/>
                <w:szCs w:val="22"/>
                <w:lang w:val="en-GB"/>
              </w:rPr>
              <w:t xml:space="preserve">5 postulatów </w:t>
            </w:r>
            <w:r w:rsidR="00296716">
              <w:rPr>
                <w:rFonts w:cstheme="minorHAnsi"/>
                <w:b/>
                <w:bCs/>
                <w:sz w:val="22"/>
                <w:szCs w:val="22"/>
                <w:lang w:val="en-GB"/>
              </w:rPr>
              <w:t xml:space="preserve">inwestycyjnych, aby </w:t>
            </w:r>
            <w:r w:rsidR="003673F1">
              <w:rPr>
                <w:rFonts w:cstheme="minorHAnsi"/>
                <w:b/>
                <w:bCs/>
                <w:sz w:val="22"/>
                <w:szCs w:val="22"/>
                <w:lang w:val="en-GB"/>
              </w:rPr>
              <w:t>zapewnić prawdziwy ład przemysłowy</w:t>
            </w:r>
          </w:p>
          <w:p w14:paraId="23F18F12" w14:textId="1B31CC70" w:rsidR="00B91B52" w:rsidRPr="007654CE" w:rsidRDefault="00B91B52" w:rsidP="00A55F07">
            <w:pPr>
              <w:contextualSpacing/>
              <w:jc w:val="center"/>
              <w:rPr>
                <w:rFonts w:cstheme="minorHAnsi"/>
                <w:b/>
                <w:bCs/>
                <w:sz w:val="22"/>
                <w:szCs w:val="22"/>
                <w:lang w:val="en-GB"/>
              </w:rPr>
            </w:pPr>
            <w:r>
              <w:rPr>
                <w:rFonts w:cstheme="minorHAnsi"/>
                <w:b/>
                <w:bCs/>
                <w:sz w:val="22"/>
                <w:szCs w:val="22"/>
                <w:lang w:val="en-GB"/>
              </w:rPr>
              <w:t>(prace nad iAE są w toku)</w:t>
            </w:r>
          </w:p>
        </w:tc>
      </w:tr>
      <w:tr w:rsidR="003E2C33" w:rsidRPr="005255C4" w14:paraId="61C75E11" w14:textId="77777777" w:rsidTr="005255C4">
        <w:tc>
          <w:tcPr>
            <w:tcW w:w="3539" w:type="dxa"/>
          </w:tcPr>
          <w:p w14:paraId="7CDB5F37" w14:textId="570C16F4" w:rsidR="00296716" w:rsidRPr="005255C4" w:rsidRDefault="00296716" w:rsidP="00A55F07">
            <w:pPr>
              <w:pStyle w:val="Akapitzlist"/>
              <w:numPr>
                <w:ilvl w:val="0"/>
                <w:numId w:val="5"/>
              </w:numPr>
              <w:rPr>
                <w:rFonts w:cstheme="minorHAnsi"/>
                <w:sz w:val="22"/>
                <w:szCs w:val="22"/>
                <w:lang w:val="en-GB"/>
              </w:rPr>
            </w:pPr>
            <w:r w:rsidRPr="005255C4">
              <w:rPr>
                <w:rFonts w:cstheme="minorHAnsi"/>
                <w:sz w:val="22"/>
                <w:szCs w:val="22"/>
                <w:lang w:val="en-GB"/>
              </w:rPr>
              <w:t xml:space="preserve">Moratorium na </w:t>
            </w:r>
            <w:r w:rsidR="002C17AF">
              <w:rPr>
                <w:rFonts w:cstheme="minorHAnsi"/>
                <w:sz w:val="22"/>
                <w:szCs w:val="22"/>
                <w:lang w:val="en-GB"/>
              </w:rPr>
              <w:t xml:space="preserve">złomowanie aktywów przemysłowych </w:t>
            </w:r>
            <w:r w:rsidRPr="005255C4">
              <w:rPr>
                <w:rFonts w:cstheme="minorHAnsi"/>
                <w:sz w:val="22"/>
                <w:szCs w:val="22"/>
                <w:lang w:val="en-GB"/>
              </w:rPr>
              <w:t xml:space="preserve">i przymusowe zwolnienia: </w:t>
            </w:r>
            <w:r w:rsidRPr="005255C4">
              <w:rPr>
                <w:rFonts w:cstheme="minorHAnsi"/>
                <w:color w:val="FF0000"/>
                <w:sz w:val="22"/>
                <w:szCs w:val="22"/>
                <w:lang w:val="en-GB"/>
              </w:rPr>
              <w:t xml:space="preserve">inwestowanie </w:t>
            </w:r>
            <w:r w:rsidRPr="005255C4">
              <w:rPr>
                <w:rFonts w:cstheme="minorHAnsi"/>
                <w:sz w:val="22"/>
                <w:szCs w:val="22"/>
                <w:lang w:val="en-GB"/>
              </w:rPr>
              <w:t xml:space="preserve">w </w:t>
            </w:r>
            <w:r w:rsidR="00743917" w:rsidRPr="005255C4">
              <w:rPr>
                <w:rFonts w:cstheme="minorHAnsi"/>
                <w:sz w:val="22"/>
                <w:szCs w:val="22"/>
                <w:lang w:val="en-GB"/>
              </w:rPr>
              <w:t>siłę roboczą (</w:t>
            </w:r>
            <w:r w:rsidR="00032192" w:rsidRPr="005255C4">
              <w:rPr>
                <w:rFonts w:cstheme="minorHAnsi"/>
                <w:sz w:val="22"/>
                <w:szCs w:val="22"/>
                <w:lang w:val="en-GB"/>
              </w:rPr>
              <w:t xml:space="preserve">utworzenie </w:t>
            </w:r>
            <w:r w:rsidRPr="005255C4">
              <w:rPr>
                <w:rFonts w:cstheme="minorHAnsi"/>
                <w:sz w:val="22"/>
                <w:szCs w:val="22"/>
                <w:lang w:val="en-GB"/>
              </w:rPr>
              <w:t>SURE 2.0</w:t>
            </w:r>
            <w:r w:rsidR="00743917" w:rsidRPr="005255C4">
              <w:rPr>
                <w:rFonts w:cstheme="minorHAnsi"/>
                <w:sz w:val="22"/>
                <w:szCs w:val="22"/>
                <w:lang w:val="en-GB"/>
              </w:rPr>
              <w:t>)</w:t>
            </w:r>
          </w:p>
          <w:p w14:paraId="07476731" w14:textId="5B53EBCD" w:rsidR="003673F1" w:rsidRPr="005255C4" w:rsidRDefault="003673F1" w:rsidP="00A55F07">
            <w:pPr>
              <w:pStyle w:val="Akapitzlist"/>
              <w:numPr>
                <w:ilvl w:val="0"/>
                <w:numId w:val="5"/>
              </w:numPr>
              <w:rPr>
                <w:rFonts w:cstheme="minorHAnsi"/>
                <w:sz w:val="22"/>
                <w:szCs w:val="22"/>
                <w:lang w:val="en-GB"/>
              </w:rPr>
            </w:pPr>
            <w:r w:rsidRPr="005255C4">
              <w:rPr>
                <w:rFonts w:cstheme="minorHAnsi"/>
                <w:sz w:val="22"/>
                <w:szCs w:val="22"/>
                <w:lang w:val="en-GB"/>
              </w:rPr>
              <w:t xml:space="preserve">Ponowna ocena zasad fiskalnych w celu umożliwienia </w:t>
            </w:r>
            <w:r w:rsidRPr="005255C4">
              <w:rPr>
                <w:rFonts w:cstheme="minorHAnsi"/>
                <w:color w:val="FF0000"/>
                <w:sz w:val="22"/>
                <w:szCs w:val="22"/>
                <w:lang w:val="en-GB"/>
              </w:rPr>
              <w:t xml:space="preserve">inwestycji </w:t>
            </w:r>
            <w:r w:rsidRPr="005255C4">
              <w:rPr>
                <w:rFonts w:cstheme="minorHAnsi"/>
                <w:sz w:val="22"/>
                <w:szCs w:val="22"/>
                <w:lang w:val="en-GB"/>
              </w:rPr>
              <w:t xml:space="preserve">w potrzeby społeczne i </w:t>
            </w:r>
            <w:r w:rsidR="00476B2B">
              <w:rPr>
                <w:rFonts w:cstheme="minorHAnsi"/>
                <w:sz w:val="22"/>
                <w:szCs w:val="22"/>
                <w:lang w:val="en-GB"/>
              </w:rPr>
              <w:t xml:space="preserve">czystą </w:t>
            </w:r>
            <w:r w:rsidR="00477556">
              <w:rPr>
                <w:rFonts w:cstheme="minorHAnsi"/>
                <w:sz w:val="22"/>
                <w:szCs w:val="22"/>
                <w:lang w:val="en-GB"/>
              </w:rPr>
              <w:t>transformację</w:t>
            </w:r>
          </w:p>
          <w:p w14:paraId="7F38D2C1" w14:textId="5FD42564" w:rsidR="00296716" w:rsidRPr="005255C4" w:rsidRDefault="00296716" w:rsidP="00A55F07">
            <w:pPr>
              <w:pStyle w:val="Akapitzlist"/>
              <w:numPr>
                <w:ilvl w:val="0"/>
                <w:numId w:val="5"/>
              </w:numPr>
              <w:rPr>
                <w:rFonts w:cstheme="minorHAnsi"/>
                <w:sz w:val="22"/>
                <w:szCs w:val="22"/>
                <w:lang w:val="en-GB"/>
              </w:rPr>
            </w:pPr>
            <w:r w:rsidRPr="005255C4">
              <w:rPr>
                <w:rFonts w:cstheme="minorHAnsi"/>
                <w:sz w:val="22"/>
                <w:szCs w:val="22"/>
                <w:lang w:val="en-GB"/>
              </w:rPr>
              <w:t xml:space="preserve">Wykorzystanie </w:t>
            </w:r>
            <w:r w:rsidR="00743917" w:rsidRPr="005255C4">
              <w:rPr>
                <w:rFonts w:cstheme="minorHAnsi"/>
                <w:sz w:val="22"/>
                <w:szCs w:val="22"/>
                <w:lang w:val="en-GB"/>
              </w:rPr>
              <w:t xml:space="preserve">uwarunkowań społecznych w </w:t>
            </w:r>
            <w:r w:rsidRPr="005255C4">
              <w:rPr>
                <w:rFonts w:cstheme="minorHAnsi"/>
                <w:sz w:val="22"/>
                <w:szCs w:val="22"/>
                <w:lang w:val="en-GB"/>
              </w:rPr>
              <w:t xml:space="preserve">zamówieniach publicznych w celu </w:t>
            </w:r>
            <w:r w:rsidR="00743917" w:rsidRPr="005255C4">
              <w:rPr>
                <w:rFonts w:cstheme="minorHAnsi"/>
                <w:sz w:val="22"/>
                <w:szCs w:val="22"/>
                <w:lang w:val="en-GB"/>
              </w:rPr>
              <w:t xml:space="preserve">zabezpieczenia </w:t>
            </w:r>
            <w:r w:rsidR="00743917" w:rsidRPr="005255C4">
              <w:rPr>
                <w:rFonts w:cstheme="minorHAnsi"/>
                <w:color w:val="FF0000"/>
                <w:sz w:val="22"/>
                <w:szCs w:val="22"/>
                <w:lang w:val="en-GB"/>
              </w:rPr>
              <w:t xml:space="preserve">inwestycji </w:t>
            </w:r>
            <w:r w:rsidR="00743917" w:rsidRPr="005255C4">
              <w:rPr>
                <w:rFonts w:cstheme="minorHAnsi"/>
                <w:sz w:val="22"/>
                <w:szCs w:val="22"/>
                <w:lang w:val="en-GB"/>
              </w:rPr>
              <w:t>w obiektach</w:t>
            </w:r>
          </w:p>
          <w:p w14:paraId="35FE8A58" w14:textId="4F69BDAB" w:rsidR="00743917" w:rsidRPr="005255C4" w:rsidRDefault="00743917" w:rsidP="00A55F07">
            <w:pPr>
              <w:pStyle w:val="Akapitzlist"/>
              <w:numPr>
                <w:ilvl w:val="0"/>
                <w:numId w:val="5"/>
              </w:numPr>
              <w:rPr>
                <w:rFonts w:cstheme="minorHAnsi"/>
                <w:sz w:val="22"/>
                <w:szCs w:val="22"/>
                <w:lang w:val="en-GB"/>
              </w:rPr>
            </w:pPr>
            <w:r w:rsidRPr="005255C4">
              <w:rPr>
                <w:rFonts w:cstheme="minorHAnsi"/>
                <w:sz w:val="22"/>
                <w:szCs w:val="22"/>
                <w:lang w:val="en-GB"/>
              </w:rPr>
              <w:t xml:space="preserve">Wykorzystanie pozostałego budżetu NGEU i UE (2019-24) w celu wypełnienia luki </w:t>
            </w:r>
            <w:r w:rsidRPr="005255C4">
              <w:rPr>
                <w:rFonts w:cstheme="minorHAnsi"/>
                <w:sz w:val="22"/>
                <w:szCs w:val="22"/>
                <w:lang w:val="en-GB"/>
              </w:rPr>
              <w:lastRenderedPageBreak/>
              <w:t>inwesty</w:t>
            </w:r>
            <w:r w:rsidRPr="005255C4">
              <w:rPr>
                <w:rFonts w:cstheme="minorHAnsi"/>
                <w:color w:val="FF0000"/>
                <w:sz w:val="22"/>
                <w:szCs w:val="22"/>
                <w:lang w:val="en-GB"/>
              </w:rPr>
              <w:t>cyjnej</w:t>
            </w:r>
          </w:p>
          <w:p w14:paraId="1F74D171" w14:textId="4C978ED3" w:rsidR="00743917" w:rsidRPr="005255C4" w:rsidRDefault="00032192" w:rsidP="00A55F07">
            <w:pPr>
              <w:pStyle w:val="Akapitzlist"/>
              <w:numPr>
                <w:ilvl w:val="0"/>
                <w:numId w:val="5"/>
              </w:numPr>
              <w:rPr>
                <w:rFonts w:cstheme="minorHAnsi"/>
                <w:sz w:val="22"/>
                <w:szCs w:val="22"/>
                <w:lang w:val="en-GB"/>
              </w:rPr>
            </w:pPr>
            <w:r w:rsidRPr="005255C4">
              <w:rPr>
                <w:rFonts w:cstheme="minorHAnsi"/>
                <w:sz w:val="22"/>
                <w:szCs w:val="22"/>
                <w:lang w:val="en-GB"/>
              </w:rPr>
              <w:t xml:space="preserve">Działania </w:t>
            </w:r>
            <w:r w:rsidR="00034EFB">
              <w:rPr>
                <w:rFonts w:cstheme="minorHAnsi"/>
                <w:sz w:val="22"/>
                <w:szCs w:val="22"/>
                <w:lang w:val="en-GB"/>
              </w:rPr>
              <w:t xml:space="preserve">mające na celu zapewnienie odporności europejskiego przemysłu, w tym środki mające na celu przeciwdziałanie </w:t>
            </w:r>
            <w:r w:rsidRPr="005255C4">
              <w:rPr>
                <w:rFonts w:cstheme="minorHAnsi"/>
                <w:sz w:val="22"/>
                <w:szCs w:val="22"/>
                <w:lang w:val="en-GB"/>
              </w:rPr>
              <w:t>globalnym nadwyżkom mocy produkcyjnych i nieuczciwemu handlowi</w:t>
            </w:r>
            <w:r w:rsidR="00034EFB">
              <w:rPr>
                <w:rFonts w:cstheme="minorHAnsi"/>
                <w:sz w:val="22"/>
                <w:szCs w:val="22"/>
                <w:lang w:val="en-GB"/>
              </w:rPr>
              <w:t xml:space="preserve">, </w:t>
            </w:r>
            <w:r w:rsidR="00ED0FDA" w:rsidRPr="005255C4">
              <w:rPr>
                <w:rFonts w:cstheme="minorHAnsi"/>
                <w:sz w:val="22"/>
                <w:szCs w:val="22"/>
                <w:lang w:val="en-GB"/>
              </w:rPr>
              <w:t xml:space="preserve">w celu zabezpieczenia </w:t>
            </w:r>
            <w:r w:rsidR="00ED0FDA" w:rsidRPr="005255C4">
              <w:rPr>
                <w:rFonts w:cstheme="minorHAnsi"/>
                <w:color w:val="FF0000"/>
                <w:sz w:val="22"/>
                <w:szCs w:val="22"/>
                <w:lang w:val="en-GB"/>
              </w:rPr>
              <w:t xml:space="preserve">inwestycji </w:t>
            </w:r>
            <w:r w:rsidR="00ED0FDA" w:rsidRPr="005255C4">
              <w:rPr>
                <w:rFonts w:cstheme="minorHAnsi"/>
                <w:sz w:val="22"/>
                <w:szCs w:val="22"/>
                <w:lang w:val="en-GB"/>
              </w:rPr>
              <w:t>w przekształcające się europejskie gałęzie przemysłu</w:t>
            </w:r>
            <w:r w:rsidR="00034EFB">
              <w:rPr>
                <w:rFonts w:cstheme="minorHAnsi"/>
                <w:sz w:val="22"/>
                <w:szCs w:val="22"/>
                <w:lang w:val="en-GB"/>
              </w:rPr>
              <w:t>.</w:t>
            </w:r>
          </w:p>
        </w:tc>
        <w:tc>
          <w:tcPr>
            <w:tcW w:w="5811" w:type="dxa"/>
          </w:tcPr>
          <w:p w14:paraId="5C80189B" w14:textId="77777777" w:rsidR="003673F1" w:rsidRPr="005255C4" w:rsidRDefault="003E2C33" w:rsidP="00A55F07">
            <w:pPr>
              <w:pStyle w:val="Akapitzlist"/>
              <w:numPr>
                <w:ilvl w:val="0"/>
                <w:numId w:val="6"/>
              </w:numPr>
              <w:rPr>
                <w:rFonts w:cstheme="minorHAnsi"/>
                <w:sz w:val="22"/>
                <w:szCs w:val="22"/>
                <w:lang w:val="en-GB"/>
              </w:rPr>
            </w:pPr>
            <w:r w:rsidRPr="005255C4">
              <w:rPr>
                <w:rFonts w:cstheme="minorHAnsi"/>
                <w:sz w:val="22"/>
                <w:szCs w:val="22"/>
                <w:lang w:val="en-GB"/>
              </w:rPr>
              <w:lastRenderedPageBreak/>
              <w:t xml:space="preserve">Dobry kompas miejsc pracy w przemyśle dla sprawiedliwej transformacji: </w:t>
            </w:r>
            <w:r w:rsidR="00296716" w:rsidRPr="005255C4">
              <w:rPr>
                <w:rFonts w:cstheme="minorHAnsi"/>
                <w:color w:val="FF0000"/>
                <w:sz w:val="22"/>
                <w:szCs w:val="22"/>
                <w:lang w:val="en-GB"/>
              </w:rPr>
              <w:t xml:space="preserve">inwestowanie </w:t>
            </w:r>
            <w:r w:rsidRPr="005255C4">
              <w:rPr>
                <w:rFonts w:cstheme="minorHAnsi"/>
                <w:sz w:val="22"/>
                <w:szCs w:val="22"/>
                <w:lang w:val="en-GB"/>
              </w:rPr>
              <w:t>w prawo do szkoleń</w:t>
            </w:r>
          </w:p>
          <w:p w14:paraId="5F93A448" w14:textId="607CB35C" w:rsidR="003E2C33" w:rsidRPr="005255C4" w:rsidRDefault="003673F1" w:rsidP="00A55F07">
            <w:pPr>
              <w:pStyle w:val="Akapitzlist"/>
              <w:numPr>
                <w:ilvl w:val="1"/>
                <w:numId w:val="6"/>
              </w:numPr>
              <w:rPr>
                <w:rFonts w:cstheme="minorHAnsi"/>
                <w:sz w:val="22"/>
                <w:szCs w:val="22"/>
                <w:lang w:val="en-GB"/>
              </w:rPr>
            </w:pPr>
            <w:r w:rsidRPr="005255C4">
              <w:rPr>
                <w:rFonts w:cstheme="minorHAnsi"/>
                <w:sz w:val="22"/>
                <w:szCs w:val="22"/>
                <w:lang w:val="en-GB"/>
              </w:rPr>
              <w:t xml:space="preserve">Stanowisko w sprawie jakości miejsc pracy/współpraca z ETUC nad  JT </w:t>
            </w:r>
          </w:p>
          <w:p w14:paraId="0965915F" w14:textId="77777777" w:rsidR="003673F1" w:rsidRPr="005255C4" w:rsidRDefault="003E2C33" w:rsidP="00A55F07">
            <w:pPr>
              <w:pStyle w:val="Akapitzlist"/>
              <w:numPr>
                <w:ilvl w:val="0"/>
                <w:numId w:val="6"/>
              </w:numPr>
              <w:rPr>
                <w:rFonts w:cstheme="minorHAnsi"/>
                <w:sz w:val="22"/>
                <w:szCs w:val="22"/>
                <w:lang w:val="en-GB"/>
              </w:rPr>
            </w:pPr>
            <w:r w:rsidRPr="005255C4">
              <w:rPr>
                <w:rFonts w:cstheme="minorHAnsi"/>
                <w:sz w:val="22"/>
                <w:szCs w:val="22"/>
                <w:lang w:val="en-GB"/>
              </w:rPr>
              <w:t xml:space="preserve">Plan przemysłowy na rzecz dobrych miejsc pracy w przemyśle w Europie: plan </w:t>
            </w:r>
            <w:r w:rsidRPr="005255C4">
              <w:rPr>
                <w:rFonts w:cstheme="minorHAnsi"/>
                <w:color w:val="FF0000"/>
                <w:sz w:val="22"/>
                <w:szCs w:val="22"/>
                <w:lang w:val="en-GB"/>
              </w:rPr>
              <w:t xml:space="preserve">inwestycyjny </w:t>
            </w:r>
            <w:r w:rsidRPr="005255C4">
              <w:rPr>
                <w:rFonts w:cstheme="minorHAnsi"/>
                <w:sz w:val="22"/>
                <w:szCs w:val="22"/>
                <w:lang w:val="en-GB"/>
              </w:rPr>
              <w:t xml:space="preserve">z uwarunkowaniami społecznymi dla wszystkich funduszy publicznych i </w:t>
            </w:r>
          </w:p>
          <w:p w14:paraId="3E123BE4" w14:textId="7EC6240E" w:rsidR="003E2C33" w:rsidRPr="005255C4" w:rsidRDefault="003673F1" w:rsidP="00A55F07">
            <w:pPr>
              <w:pStyle w:val="Akapitzlist"/>
              <w:numPr>
                <w:ilvl w:val="1"/>
                <w:numId w:val="6"/>
              </w:numPr>
              <w:rPr>
                <w:rFonts w:cstheme="minorHAnsi"/>
                <w:sz w:val="22"/>
                <w:szCs w:val="22"/>
                <w:lang w:val="en-GB"/>
              </w:rPr>
            </w:pPr>
            <w:r w:rsidRPr="005255C4">
              <w:rPr>
                <w:rFonts w:cstheme="minorHAnsi"/>
                <w:sz w:val="22"/>
                <w:szCs w:val="22"/>
                <w:lang w:val="en-GB"/>
              </w:rPr>
              <w:t xml:space="preserve">Dokument dotyczący inwestycji / Dokument dotyczący polityki konkurencji / </w:t>
            </w:r>
            <w:r w:rsidR="002C17AF">
              <w:rPr>
                <w:rFonts w:cstheme="minorHAnsi"/>
                <w:sz w:val="22"/>
                <w:szCs w:val="22"/>
                <w:lang w:val="en-GB"/>
              </w:rPr>
              <w:t xml:space="preserve">Dokument dotyczący </w:t>
            </w:r>
            <w:r w:rsidRPr="005255C4">
              <w:rPr>
                <w:rFonts w:cstheme="minorHAnsi"/>
                <w:sz w:val="22"/>
                <w:szCs w:val="22"/>
                <w:lang w:val="en-GB"/>
              </w:rPr>
              <w:t xml:space="preserve">sztucznej inteligencji </w:t>
            </w:r>
            <w:r w:rsidR="002C17AF">
              <w:rPr>
                <w:rFonts w:cstheme="minorHAnsi"/>
                <w:sz w:val="22"/>
                <w:szCs w:val="22"/>
                <w:lang w:val="en-GB"/>
              </w:rPr>
              <w:t>i cyfryzacji</w:t>
            </w:r>
          </w:p>
          <w:p w14:paraId="2D5711BB" w14:textId="77777777" w:rsidR="000A5920" w:rsidRPr="005255C4" w:rsidRDefault="000A5920" w:rsidP="00A55F07">
            <w:pPr>
              <w:pStyle w:val="Akapitzlist"/>
              <w:numPr>
                <w:ilvl w:val="0"/>
                <w:numId w:val="6"/>
              </w:numPr>
              <w:rPr>
                <w:rFonts w:cstheme="minorHAnsi"/>
                <w:sz w:val="22"/>
                <w:szCs w:val="22"/>
                <w:lang w:val="en-GB"/>
              </w:rPr>
            </w:pPr>
            <w:r w:rsidRPr="005255C4">
              <w:rPr>
                <w:rFonts w:cstheme="minorHAnsi"/>
                <w:sz w:val="22"/>
                <w:szCs w:val="22"/>
                <w:lang w:val="en-GB"/>
              </w:rPr>
              <w:t xml:space="preserve">Prawo do energii dla dobrych miejsc pracy w przemyśle i dobrego życia: </w:t>
            </w:r>
            <w:r w:rsidRPr="005255C4">
              <w:rPr>
                <w:rFonts w:cstheme="minorHAnsi"/>
                <w:color w:val="FF0000"/>
                <w:sz w:val="22"/>
                <w:szCs w:val="22"/>
                <w:lang w:val="en-GB"/>
              </w:rPr>
              <w:t xml:space="preserve">inwestycje </w:t>
            </w:r>
            <w:r w:rsidRPr="005255C4">
              <w:rPr>
                <w:rFonts w:cstheme="minorHAnsi"/>
                <w:sz w:val="22"/>
                <w:szCs w:val="22"/>
                <w:lang w:val="en-GB"/>
              </w:rPr>
              <w:t xml:space="preserve">w sieci i infrastrukturę </w:t>
            </w:r>
          </w:p>
          <w:p w14:paraId="004FEC1C" w14:textId="77777777" w:rsidR="000A5920" w:rsidRPr="005255C4" w:rsidRDefault="000A5920" w:rsidP="00A55F07">
            <w:pPr>
              <w:pStyle w:val="Akapitzlist"/>
              <w:numPr>
                <w:ilvl w:val="1"/>
                <w:numId w:val="6"/>
              </w:numPr>
              <w:rPr>
                <w:rFonts w:cstheme="minorHAnsi"/>
                <w:sz w:val="22"/>
                <w:szCs w:val="22"/>
                <w:lang w:val="en-GB"/>
              </w:rPr>
            </w:pPr>
            <w:r w:rsidRPr="005255C4">
              <w:rPr>
                <w:rFonts w:cstheme="minorHAnsi"/>
                <w:sz w:val="22"/>
                <w:szCs w:val="22"/>
                <w:lang w:val="en-GB"/>
              </w:rPr>
              <w:t>reforma dokumentu EMD/Grids</w:t>
            </w:r>
          </w:p>
          <w:p w14:paraId="6909B6DF" w14:textId="77777777" w:rsidR="003673F1" w:rsidRPr="005255C4" w:rsidRDefault="003E2C33" w:rsidP="00A55F07">
            <w:pPr>
              <w:pStyle w:val="Akapitzlist"/>
              <w:numPr>
                <w:ilvl w:val="0"/>
                <w:numId w:val="6"/>
              </w:numPr>
              <w:rPr>
                <w:rFonts w:cstheme="minorHAnsi"/>
                <w:sz w:val="22"/>
                <w:szCs w:val="22"/>
                <w:lang w:val="en-GB"/>
              </w:rPr>
            </w:pPr>
            <w:r w:rsidRPr="005255C4">
              <w:rPr>
                <w:rFonts w:cstheme="minorHAnsi"/>
                <w:sz w:val="22"/>
                <w:szCs w:val="22"/>
                <w:lang w:val="en-GB"/>
              </w:rPr>
              <w:t xml:space="preserve">Demokracja w pracy na rzecz dobrych miejsc pracy w przemyśle: </w:t>
            </w:r>
            <w:r w:rsidRPr="005255C4">
              <w:rPr>
                <w:rFonts w:cstheme="minorHAnsi"/>
                <w:color w:val="FF0000"/>
                <w:sz w:val="22"/>
                <w:szCs w:val="22"/>
                <w:lang w:val="en-GB"/>
              </w:rPr>
              <w:t xml:space="preserve">inwestycje </w:t>
            </w:r>
            <w:r w:rsidRPr="005255C4">
              <w:rPr>
                <w:rFonts w:cstheme="minorHAnsi"/>
                <w:sz w:val="22"/>
                <w:szCs w:val="22"/>
                <w:lang w:val="en-GB"/>
              </w:rPr>
              <w:t xml:space="preserve">w </w:t>
            </w:r>
            <w:r w:rsidR="00743917" w:rsidRPr="005255C4">
              <w:rPr>
                <w:rFonts w:cstheme="minorHAnsi"/>
                <w:sz w:val="22"/>
                <w:szCs w:val="22"/>
                <w:lang w:val="en-GB"/>
              </w:rPr>
              <w:t xml:space="preserve">negocjacje zbiorowe i </w:t>
            </w:r>
            <w:r w:rsidRPr="005255C4">
              <w:rPr>
                <w:rFonts w:cstheme="minorHAnsi"/>
                <w:sz w:val="22"/>
                <w:szCs w:val="22"/>
                <w:lang w:val="en-GB"/>
              </w:rPr>
              <w:t xml:space="preserve"> </w:t>
            </w:r>
            <w:r w:rsidRPr="005255C4">
              <w:rPr>
                <w:rFonts w:cstheme="minorHAnsi"/>
                <w:sz w:val="22"/>
                <w:szCs w:val="22"/>
                <w:lang w:val="en-GB"/>
              </w:rPr>
              <w:lastRenderedPageBreak/>
              <w:t xml:space="preserve">pracowników </w:t>
            </w:r>
          </w:p>
          <w:p w14:paraId="5C907C95" w14:textId="34B978CE" w:rsidR="003E2C33" w:rsidRPr="005255C4" w:rsidRDefault="003673F1" w:rsidP="00A55F07">
            <w:pPr>
              <w:pStyle w:val="Akapitzlist"/>
              <w:numPr>
                <w:ilvl w:val="1"/>
                <w:numId w:val="6"/>
              </w:numPr>
              <w:rPr>
                <w:rFonts w:cstheme="minorHAnsi"/>
                <w:sz w:val="22"/>
                <w:szCs w:val="22"/>
                <w:lang w:val="en-GB"/>
              </w:rPr>
            </w:pPr>
            <w:r w:rsidRPr="005255C4">
              <w:rPr>
                <w:rFonts w:cstheme="minorHAnsi"/>
                <w:sz w:val="22"/>
                <w:szCs w:val="22"/>
                <w:lang w:val="en-GB"/>
              </w:rPr>
              <w:t>Wdrożenie dyrektywy w sprawie ERZ/EMWD</w:t>
            </w:r>
          </w:p>
          <w:p w14:paraId="76C4106A" w14:textId="77777777" w:rsidR="003673F1" w:rsidRPr="005255C4" w:rsidRDefault="003E2C33" w:rsidP="00A55F07">
            <w:pPr>
              <w:pStyle w:val="Akapitzlist"/>
              <w:numPr>
                <w:ilvl w:val="0"/>
                <w:numId w:val="6"/>
              </w:numPr>
              <w:rPr>
                <w:rFonts w:cstheme="minorHAnsi"/>
                <w:sz w:val="22"/>
                <w:szCs w:val="22"/>
                <w:lang w:val="en-GB"/>
              </w:rPr>
            </w:pPr>
            <w:r w:rsidRPr="005255C4">
              <w:rPr>
                <w:rFonts w:cstheme="minorHAnsi"/>
                <w:sz w:val="22"/>
                <w:szCs w:val="22"/>
                <w:lang w:val="en-GB"/>
              </w:rPr>
              <w:t>Gwarancje dobrych miejsc pracy w przemyśle wzdłuż globalnego łańcucha dostaw</w:t>
            </w:r>
            <w:r w:rsidR="00296716" w:rsidRPr="005255C4">
              <w:rPr>
                <w:rFonts w:cstheme="minorHAnsi"/>
                <w:sz w:val="22"/>
                <w:szCs w:val="22"/>
                <w:lang w:val="en-GB"/>
              </w:rPr>
              <w:t xml:space="preserve">: </w:t>
            </w:r>
            <w:r w:rsidR="00296716" w:rsidRPr="005255C4">
              <w:rPr>
                <w:rFonts w:cstheme="minorHAnsi"/>
                <w:color w:val="FF0000"/>
                <w:sz w:val="22"/>
                <w:szCs w:val="22"/>
                <w:lang w:val="en-GB"/>
              </w:rPr>
              <w:t xml:space="preserve">inwestowanie </w:t>
            </w:r>
            <w:r w:rsidR="00296716" w:rsidRPr="005255C4">
              <w:rPr>
                <w:rFonts w:cstheme="minorHAnsi"/>
                <w:sz w:val="22"/>
                <w:szCs w:val="22"/>
                <w:lang w:val="en-GB"/>
              </w:rPr>
              <w:t xml:space="preserve">w </w:t>
            </w:r>
            <w:r w:rsidRPr="005255C4">
              <w:rPr>
                <w:rFonts w:cstheme="minorHAnsi"/>
                <w:sz w:val="22"/>
                <w:szCs w:val="22"/>
                <w:lang w:val="en-GB"/>
              </w:rPr>
              <w:t>LPF</w:t>
            </w:r>
          </w:p>
          <w:p w14:paraId="0EF4D621" w14:textId="0349D6FA" w:rsidR="003E2C33" w:rsidRPr="005255C4" w:rsidRDefault="005255C4" w:rsidP="00A55F07">
            <w:pPr>
              <w:pStyle w:val="Akapitzlist"/>
              <w:numPr>
                <w:ilvl w:val="1"/>
                <w:numId w:val="6"/>
              </w:numPr>
              <w:rPr>
                <w:rFonts w:cstheme="minorHAnsi"/>
                <w:sz w:val="22"/>
                <w:szCs w:val="22"/>
                <w:lang w:val="en-GB"/>
              </w:rPr>
            </w:pPr>
            <w:r w:rsidRPr="005255C4">
              <w:rPr>
                <w:rFonts w:cstheme="minorHAnsi"/>
                <w:sz w:val="22"/>
                <w:szCs w:val="22"/>
                <w:lang w:val="en-GB"/>
              </w:rPr>
              <w:t xml:space="preserve">stanowisko polityczne w handlu i </w:t>
            </w:r>
            <w:r w:rsidR="003673F1" w:rsidRPr="005255C4">
              <w:rPr>
                <w:rFonts w:cstheme="minorHAnsi"/>
                <w:sz w:val="22"/>
                <w:szCs w:val="22"/>
                <w:lang w:val="en-GB"/>
              </w:rPr>
              <w:t xml:space="preserve">praca nad CSRD/HREDD </w:t>
            </w:r>
            <w:r w:rsidR="003E2C33" w:rsidRPr="005255C4">
              <w:rPr>
                <w:rFonts w:cstheme="minorHAnsi"/>
                <w:sz w:val="22"/>
                <w:szCs w:val="22"/>
                <w:lang w:val="en-GB"/>
              </w:rPr>
              <w:t>w praktyce</w:t>
            </w:r>
          </w:p>
        </w:tc>
      </w:tr>
    </w:tbl>
    <w:p w14:paraId="07FB89A2" w14:textId="77777777" w:rsidR="003E2C33" w:rsidRDefault="003E2C33" w:rsidP="00A55F07">
      <w:pPr>
        <w:contextualSpacing/>
        <w:jc w:val="both"/>
        <w:rPr>
          <w:rFonts w:ascii="Calibri" w:hAnsi="Calibri" w:cs="Times New Roman"/>
          <w:sz w:val="22"/>
          <w:szCs w:val="22"/>
        </w:rPr>
      </w:pPr>
    </w:p>
    <w:p w14:paraId="1E10F1E8" w14:textId="77777777" w:rsidR="005255C4" w:rsidRDefault="005255C4" w:rsidP="00A55F07">
      <w:pPr>
        <w:contextualSpacing/>
        <w:jc w:val="both"/>
        <w:rPr>
          <w:rFonts w:ascii="Calibri" w:hAnsi="Calibri" w:cs="Times New Roman"/>
          <w:sz w:val="22"/>
          <w:szCs w:val="22"/>
        </w:rPr>
      </w:pPr>
    </w:p>
    <w:p w14:paraId="774BAA1B" w14:textId="063E7F1A" w:rsidR="005255C4" w:rsidRPr="00A55F07" w:rsidRDefault="005255C4" w:rsidP="00A55F07">
      <w:pPr>
        <w:contextualSpacing/>
        <w:jc w:val="both"/>
        <w:rPr>
          <w:rFonts w:ascii="Calibri" w:hAnsi="Calibri" w:cs="Times New Roman"/>
          <w:b/>
          <w:bCs/>
          <w:color w:val="2F5496" w:themeColor="accent1" w:themeShade="BF"/>
        </w:rPr>
      </w:pPr>
      <w:r w:rsidRPr="00A55F07">
        <w:rPr>
          <w:rFonts w:ascii="Calibri" w:hAnsi="Calibri" w:cs="Times New Roman"/>
          <w:b/>
          <w:bCs/>
          <w:color w:val="2F5496" w:themeColor="accent1" w:themeShade="BF"/>
        </w:rPr>
        <w:t>Harmonogram</w:t>
      </w:r>
    </w:p>
    <w:p w14:paraId="5BC3343A" w14:textId="77777777" w:rsidR="00F900E5" w:rsidRDefault="00F900E5" w:rsidP="00F900E5">
      <w:pPr>
        <w:contextualSpacing/>
        <w:jc w:val="both"/>
        <w:rPr>
          <w:rFonts w:ascii="Calibri" w:hAnsi="Calibri" w:cs="Times New Roman"/>
          <w:sz w:val="22"/>
          <w:szCs w:val="22"/>
        </w:rPr>
      </w:pPr>
      <w:r>
        <w:rPr>
          <w:rFonts w:ascii="Calibri" w:hAnsi="Calibri" w:cs="Times New Roman"/>
          <w:sz w:val="22"/>
          <w:szCs w:val="22"/>
        </w:rPr>
        <w:t xml:space="preserve">Celem jest stworzenie punktu odniesienia industriAll Europe dla tego, co chcemy zobaczyć w Europejskim Ładzie Przemysłowym przed prezentacją propozycji nowej Komisji, która ma nastąpić 26 lutego 2025 r. (w ciągu 100 dni od wyboru nowej Komisji). Poszczególne elementy pozwoliłyby nam ocenić konkretne zobowiązania Komisji (plan działania na rzecz jakości zatrudnienia, reforma zasad konkurencji , reforma sektora energetycznego i strategia dotycząca sieci, przegląd polityki handlowej itp.) Oprócz naszego wsparcia politycznego będziemy musieli pokazać siłę poparcia dla tego planu poprzez mobilizację w całej Europie. Przybierze to formę dwóch etapów mobilizacji. </w:t>
      </w:r>
    </w:p>
    <w:p w14:paraId="6AB771C1" w14:textId="77777777" w:rsidR="00F900E5" w:rsidRDefault="00F900E5" w:rsidP="00F900E5">
      <w:pPr>
        <w:pStyle w:val="Akapitzlist"/>
        <w:numPr>
          <w:ilvl w:val="0"/>
          <w:numId w:val="7"/>
        </w:numPr>
        <w:jc w:val="both"/>
        <w:rPr>
          <w:rFonts w:ascii="Calibri" w:hAnsi="Calibri" w:cs="Times New Roman"/>
          <w:sz w:val="22"/>
          <w:szCs w:val="22"/>
        </w:rPr>
      </w:pPr>
      <w:r w:rsidRPr="00F900E5">
        <w:rPr>
          <w:rFonts w:ascii="Calibri" w:hAnsi="Calibri" w:cs="Times New Roman"/>
          <w:b/>
          <w:bCs/>
          <w:sz w:val="22"/>
          <w:szCs w:val="22"/>
        </w:rPr>
        <w:t>Etap 1</w:t>
      </w:r>
      <w:r w:rsidRPr="00F900E5">
        <w:rPr>
          <w:rFonts w:ascii="Calibri" w:hAnsi="Calibri" w:cs="Times New Roman"/>
          <w:sz w:val="22"/>
          <w:szCs w:val="22"/>
        </w:rPr>
        <w:t>: przed Clean Industrial Deal będziemy mobilizować się w Brukseli w pierwszym tygodniu lutego. Ulotka i materiały w mediach społecznościowych zostaną udostępnione przed świętami Bożego Narodzenia, aby zmobilizować naszych członków. W dniu demonstracji zorganizujemy spotkanie wysokiego szczebla dla delegacji liderów iAE z Komisją Europejską, aby przedstawić nasze żądania dotyczące europejskiej odpowiedzi na kryzys zatrudnienia w przemyśle.</w:t>
      </w:r>
    </w:p>
    <w:p w14:paraId="1A93ED68" w14:textId="77777777" w:rsidR="00F900E5" w:rsidRPr="00F900E5" w:rsidRDefault="00F900E5" w:rsidP="00F900E5">
      <w:pPr>
        <w:pStyle w:val="Akapitzlist"/>
        <w:numPr>
          <w:ilvl w:val="0"/>
          <w:numId w:val="7"/>
        </w:numPr>
        <w:jc w:val="both"/>
        <w:rPr>
          <w:rFonts w:ascii="Calibri" w:hAnsi="Calibri" w:cs="Times New Roman"/>
          <w:sz w:val="22"/>
          <w:szCs w:val="22"/>
        </w:rPr>
      </w:pPr>
      <w:r w:rsidRPr="00F900E5">
        <w:rPr>
          <w:rFonts w:ascii="Calibri" w:hAnsi="Calibri" w:cs="Times New Roman"/>
          <w:b/>
          <w:bCs/>
          <w:sz w:val="22"/>
          <w:szCs w:val="22"/>
        </w:rPr>
        <w:t>Etap 2</w:t>
      </w:r>
      <w:r>
        <w:rPr>
          <w:rFonts w:ascii="Calibri" w:hAnsi="Calibri" w:cs="Times New Roman"/>
          <w:sz w:val="22"/>
          <w:szCs w:val="22"/>
        </w:rPr>
        <w:t>: 20 marca 2025 r. Rada Europejska omówi propozycje Komisji. 18 marca zorganizujemy Europejski Dzień Działania, aby przekazać nasze żądania każdemu rządowi poprzez lokalne demonstracje, spotkania rzecznicze z przywódcami krajowymi i mediami krajowymi. Na początku lutego sekretariat roześle ocenę propozycji Czystego Ładu Przemysłowego i zaktualizowany zestaw żądań.</w:t>
      </w:r>
    </w:p>
    <w:p w14:paraId="5A47598E" w14:textId="3474B0AD" w:rsidR="005255C4" w:rsidRPr="003E2C33" w:rsidRDefault="005255C4" w:rsidP="00A55F07">
      <w:pPr>
        <w:contextualSpacing/>
        <w:jc w:val="both"/>
        <w:rPr>
          <w:rFonts w:ascii="Calibri" w:hAnsi="Calibri" w:cs="Times New Roman"/>
          <w:sz w:val="22"/>
          <w:szCs w:val="22"/>
        </w:rPr>
      </w:pPr>
    </w:p>
    <w:tbl>
      <w:tblPr>
        <w:tblStyle w:val="Tabela-Siatka"/>
        <w:tblW w:w="0" w:type="auto"/>
        <w:tblLook w:val="04A0" w:firstRow="1" w:lastRow="0" w:firstColumn="1" w:lastColumn="0" w:noHBand="0" w:noVBand="1"/>
      </w:tblPr>
      <w:tblGrid>
        <w:gridCol w:w="1310"/>
        <w:gridCol w:w="2667"/>
        <w:gridCol w:w="2923"/>
        <w:gridCol w:w="2450"/>
      </w:tblGrid>
      <w:tr w:rsidR="00920A9C" w:rsidRPr="001847DF" w14:paraId="18CCFD51" w14:textId="25EA9E86" w:rsidTr="00920A9C">
        <w:tc>
          <w:tcPr>
            <w:tcW w:w="1310" w:type="dxa"/>
          </w:tcPr>
          <w:p w14:paraId="573BF182" w14:textId="77777777" w:rsidR="00920A9C" w:rsidRPr="001847DF" w:rsidRDefault="00920A9C" w:rsidP="00A55F07">
            <w:pPr>
              <w:contextualSpacing/>
              <w:jc w:val="both"/>
              <w:rPr>
                <w:rFonts w:ascii="Calibri" w:hAnsi="Calibri" w:cs="Times New Roman"/>
                <w:b/>
                <w:bCs/>
                <w:sz w:val="22"/>
                <w:szCs w:val="22"/>
              </w:rPr>
            </w:pPr>
          </w:p>
        </w:tc>
        <w:tc>
          <w:tcPr>
            <w:tcW w:w="2667" w:type="dxa"/>
          </w:tcPr>
          <w:p w14:paraId="31ACDC86" w14:textId="51E3B154" w:rsidR="00920A9C" w:rsidRPr="001847DF" w:rsidRDefault="00920A9C" w:rsidP="00D65F49">
            <w:pPr>
              <w:contextualSpacing/>
              <w:rPr>
                <w:rFonts w:ascii="Calibri" w:hAnsi="Calibri" w:cs="Times New Roman"/>
                <w:b/>
                <w:bCs/>
                <w:sz w:val="22"/>
                <w:szCs w:val="22"/>
              </w:rPr>
            </w:pPr>
            <w:r w:rsidRPr="001847DF">
              <w:rPr>
                <w:rFonts w:ascii="Calibri" w:hAnsi="Calibri" w:cs="Times New Roman"/>
                <w:b/>
                <w:bCs/>
                <w:sz w:val="22"/>
                <w:szCs w:val="22"/>
              </w:rPr>
              <w:t>Agenda UE</w:t>
            </w:r>
          </w:p>
        </w:tc>
        <w:tc>
          <w:tcPr>
            <w:tcW w:w="2923" w:type="dxa"/>
          </w:tcPr>
          <w:p w14:paraId="4F94C16B" w14:textId="06CEFC3C" w:rsidR="00920A9C" w:rsidRPr="001847DF" w:rsidRDefault="00920A9C" w:rsidP="00D65F49">
            <w:pPr>
              <w:contextualSpacing/>
              <w:rPr>
                <w:rFonts w:ascii="Calibri" w:hAnsi="Calibri" w:cs="Times New Roman"/>
                <w:b/>
                <w:bCs/>
                <w:sz w:val="22"/>
                <w:szCs w:val="22"/>
              </w:rPr>
            </w:pPr>
            <w:r w:rsidRPr="001847DF">
              <w:rPr>
                <w:rFonts w:ascii="Calibri" w:hAnsi="Calibri" w:cs="Times New Roman"/>
                <w:b/>
                <w:bCs/>
                <w:sz w:val="22"/>
                <w:szCs w:val="22"/>
              </w:rPr>
              <w:t>Akcja IndustriAll Europe</w:t>
            </w:r>
          </w:p>
        </w:tc>
        <w:tc>
          <w:tcPr>
            <w:tcW w:w="2450" w:type="dxa"/>
          </w:tcPr>
          <w:p w14:paraId="34D04B14" w14:textId="6342ED7B" w:rsidR="00920A9C" w:rsidRPr="001847DF" w:rsidRDefault="00920A9C" w:rsidP="00D65F49">
            <w:pPr>
              <w:contextualSpacing/>
              <w:rPr>
                <w:rFonts w:ascii="Calibri" w:hAnsi="Calibri" w:cs="Times New Roman"/>
                <w:b/>
                <w:bCs/>
                <w:sz w:val="22"/>
                <w:szCs w:val="22"/>
              </w:rPr>
            </w:pPr>
            <w:r>
              <w:rPr>
                <w:rFonts w:ascii="Calibri" w:hAnsi="Calibri" w:cs="Times New Roman"/>
                <w:b/>
                <w:bCs/>
                <w:sz w:val="22"/>
                <w:szCs w:val="22"/>
              </w:rPr>
              <w:t>Działanie podmiotów stowarzyszonych</w:t>
            </w:r>
          </w:p>
        </w:tc>
      </w:tr>
      <w:tr w:rsidR="00920A9C" w14:paraId="4A6C691D" w14:textId="35DD1449" w:rsidTr="00920A9C">
        <w:tc>
          <w:tcPr>
            <w:tcW w:w="1310" w:type="dxa"/>
          </w:tcPr>
          <w:p w14:paraId="7E6562FF" w14:textId="5BCBD034" w:rsidR="00920A9C" w:rsidRDefault="00920A9C" w:rsidP="00A55F07">
            <w:pPr>
              <w:contextualSpacing/>
              <w:jc w:val="both"/>
              <w:rPr>
                <w:rFonts w:ascii="Calibri" w:hAnsi="Calibri" w:cs="Times New Roman"/>
                <w:sz w:val="22"/>
                <w:szCs w:val="22"/>
              </w:rPr>
            </w:pPr>
            <w:r>
              <w:rPr>
                <w:rFonts w:ascii="Calibri" w:hAnsi="Calibri" w:cs="Times New Roman"/>
                <w:sz w:val="22"/>
                <w:szCs w:val="22"/>
              </w:rPr>
              <w:t>Styczeń</w:t>
            </w:r>
          </w:p>
        </w:tc>
        <w:tc>
          <w:tcPr>
            <w:tcW w:w="2667" w:type="dxa"/>
          </w:tcPr>
          <w:p w14:paraId="49D01E4F" w14:textId="434EDFFE" w:rsidR="00920A9C" w:rsidRDefault="00920A9C" w:rsidP="00D65F49">
            <w:pPr>
              <w:contextualSpacing/>
              <w:rPr>
                <w:rFonts w:ascii="Calibri" w:hAnsi="Calibri" w:cs="Times New Roman"/>
                <w:sz w:val="22"/>
                <w:szCs w:val="22"/>
              </w:rPr>
            </w:pPr>
            <w:r>
              <w:rPr>
                <w:rFonts w:ascii="Calibri" w:hAnsi="Calibri" w:cs="Times New Roman"/>
                <w:sz w:val="22"/>
                <w:szCs w:val="22"/>
              </w:rPr>
              <w:t>Początek polskiej prezydencji w UE</w:t>
            </w:r>
          </w:p>
          <w:p w14:paraId="28ABD7DC" w14:textId="77777777" w:rsidR="00920A9C" w:rsidRDefault="00920A9C" w:rsidP="00D65F49">
            <w:pPr>
              <w:contextualSpacing/>
              <w:rPr>
                <w:rFonts w:ascii="Calibri" w:hAnsi="Calibri" w:cs="Times New Roman"/>
                <w:sz w:val="22"/>
                <w:szCs w:val="22"/>
              </w:rPr>
            </w:pPr>
          </w:p>
          <w:p w14:paraId="78D2DC2E" w14:textId="51AD170D" w:rsidR="00920A9C" w:rsidRDefault="00920A9C" w:rsidP="00D65F49">
            <w:pPr>
              <w:contextualSpacing/>
              <w:rPr>
                <w:rFonts w:ascii="Calibri" w:hAnsi="Calibri" w:cs="Times New Roman"/>
                <w:sz w:val="22"/>
                <w:szCs w:val="22"/>
              </w:rPr>
            </w:pPr>
            <w:r>
              <w:rPr>
                <w:rFonts w:ascii="Calibri" w:hAnsi="Calibri" w:cs="Times New Roman"/>
                <w:sz w:val="22"/>
                <w:szCs w:val="22"/>
              </w:rPr>
              <w:t xml:space="preserve">Możliwe spotkania </w:t>
            </w:r>
            <w:r w:rsidR="00D65F49">
              <w:rPr>
                <w:rFonts w:ascii="Calibri" w:hAnsi="Calibri" w:cs="Times New Roman"/>
                <w:sz w:val="22"/>
                <w:szCs w:val="22"/>
              </w:rPr>
              <w:t xml:space="preserve">na wysokim szczeblu </w:t>
            </w:r>
            <w:r>
              <w:rPr>
                <w:rFonts w:ascii="Calibri" w:hAnsi="Calibri" w:cs="Times New Roman"/>
                <w:sz w:val="22"/>
                <w:szCs w:val="22"/>
              </w:rPr>
              <w:t>dotyczące sektora motoryzacyjnego i stalowego</w:t>
            </w:r>
          </w:p>
          <w:p w14:paraId="1293C800" w14:textId="3530AF5C" w:rsidR="00920A9C" w:rsidRDefault="00920A9C" w:rsidP="00D65F49">
            <w:pPr>
              <w:contextualSpacing/>
              <w:rPr>
                <w:rFonts w:ascii="Calibri" w:hAnsi="Calibri" w:cs="Times New Roman"/>
                <w:sz w:val="22"/>
                <w:szCs w:val="22"/>
              </w:rPr>
            </w:pPr>
          </w:p>
        </w:tc>
        <w:tc>
          <w:tcPr>
            <w:tcW w:w="2923" w:type="dxa"/>
          </w:tcPr>
          <w:p w14:paraId="6B882CB2" w14:textId="42B28D68" w:rsidR="00920A9C" w:rsidRDefault="00920A9C" w:rsidP="00D65F49">
            <w:pPr>
              <w:contextualSpacing/>
              <w:rPr>
                <w:rFonts w:ascii="Calibri" w:hAnsi="Calibri" w:cs="Times New Roman"/>
                <w:sz w:val="22"/>
                <w:szCs w:val="22"/>
              </w:rPr>
            </w:pPr>
            <w:r>
              <w:rPr>
                <w:rFonts w:ascii="Calibri" w:hAnsi="Calibri" w:cs="Times New Roman"/>
                <w:sz w:val="22"/>
                <w:szCs w:val="22"/>
              </w:rPr>
              <w:lastRenderedPageBreak/>
              <w:t>Kampania w mediach społecznościowych na temat "</w:t>
            </w:r>
            <w:r w:rsidR="000D091D">
              <w:rPr>
                <w:rFonts w:ascii="Calibri" w:hAnsi="Calibri" w:cs="Times New Roman"/>
                <w:sz w:val="22"/>
                <w:szCs w:val="22"/>
              </w:rPr>
              <w:t xml:space="preserve">żądań iAE w sprawie </w:t>
            </w:r>
            <w:r>
              <w:rPr>
                <w:rFonts w:ascii="Calibri" w:hAnsi="Calibri" w:cs="Times New Roman"/>
                <w:sz w:val="22"/>
                <w:szCs w:val="22"/>
              </w:rPr>
              <w:t>umowy przemysłowej</w:t>
            </w:r>
          </w:p>
          <w:p w14:paraId="1EFDD09C" w14:textId="77777777" w:rsidR="00920A9C" w:rsidRDefault="00920A9C" w:rsidP="00D65F49">
            <w:pPr>
              <w:contextualSpacing/>
              <w:rPr>
                <w:rFonts w:ascii="Calibri" w:hAnsi="Calibri" w:cs="Times New Roman"/>
                <w:sz w:val="22"/>
                <w:szCs w:val="22"/>
              </w:rPr>
            </w:pPr>
          </w:p>
          <w:p w14:paraId="4CEB24C4" w14:textId="4E2C21BA" w:rsidR="00920A9C" w:rsidRDefault="00920A9C" w:rsidP="00D65F49">
            <w:pPr>
              <w:contextualSpacing/>
              <w:rPr>
                <w:rFonts w:ascii="Calibri" w:hAnsi="Calibri" w:cs="Times New Roman"/>
                <w:sz w:val="22"/>
                <w:szCs w:val="22"/>
              </w:rPr>
            </w:pPr>
          </w:p>
        </w:tc>
        <w:tc>
          <w:tcPr>
            <w:tcW w:w="2450" w:type="dxa"/>
          </w:tcPr>
          <w:p w14:paraId="7D5FFC13" w14:textId="0E16BB95" w:rsidR="00920A9C" w:rsidRDefault="00920A9C" w:rsidP="00D65F49">
            <w:pPr>
              <w:contextualSpacing/>
              <w:rPr>
                <w:rFonts w:ascii="Calibri" w:hAnsi="Calibri" w:cs="Times New Roman"/>
                <w:sz w:val="22"/>
                <w:szCs w:val="22"/>
              </w:rPr>
            </w:pPr>
            <w:r>
              <w:rPr>
                <w:rFonts w:ascii="Calibri" w:hAnsi="Calibri" w:cs="Times New Roman"/>
                <w:sz w:val="22"/>
                <w:szCs w:val="22"/>
              </w:rPr>
              <w:t>13 stycznia: Belgijska akcja krajowa</w:t>
            </w:r>
          </w:p>
        </w:tc>
      </w:tr>
      <w:tr w:rsidR="00920A9C" w14:paraId="679159E2" w14:textId="665650A6" w:rsidTr="00920A9C">
        <w:tc>
          <w:tcPr>
            <w:tcW w:w="1310" w:type="dxa"/>
          </w:tcPr>
          <w:p w14:paraId="3C095175" w14:textId="186E6B99" w:rsidR="00920A9C" w:rsidRDefault="00920A9C" w:rsidP="00A55F07">
            <w:pPr>
              <w:contextualSpacing/>
              <w:jc w:val="both"/>
              <w:rPr>
                <w:rFonts w:ascii="Calibri" w:hAnsi="Calibri" w:cs="Times New Roman"/>
                <w:sz w:val="22"/>
                <w:szCs w:val="22"/>
              </w:rPr>
            </w:pPr>
            <w:r>
              <w:rPr>
                <w:rFonts w:ascii="Calibri" w:hAnsi="Calibri" w:cs="Times New Roman"/>
                <w:sz w:val="22"/>
                <w:szCs w:val="22"/>
              </w:rPr>
              <w:lastRenderedPageBreak/>
              <w:t>Luty</w:t>
            </w:r>
          </w:p>
        </w:tc>
        <w:tc>
          <w:tcPr>
            <w:tcW w:w="2667" w:type="dxa"/>
          </w:tcPr>
          <w:p w14:paraId="1F80EF61" w14:textId="73589C50" w:rsidR="00920A9C" w:rsidRDefault="00920A9C" w:rsidP="00D65F49">
            <w:pPr>
              <w:contextualSpacing/>
              <w:rPr>
                <w:rFonts w:ascii="Calibri" w:hAnsi="Calibri" w:cs="Times New Roman"/>
                <w:sz w:val="22"/>
                <w:szCs w:val="22"/>
              </w:rPr>
            </w:pPr>
            <w:r>
              <w:rPr>
                <w:rFonts w:ascii="Calibri" w:hAnsi="Calibri" w:cs="Times New Roman"/>
                <w:sz w:val="22"/>
                <w:szCs w:val="22"/>
              </w:rPr>
              <w:t>23 lutego: Wybory federalne w Niemczech</w:t>
            </w:r>
          </w:p>
          <w:p w14:paraId="3F69B136" w14:textId="77777777" w:rsidR="00920A9C" w:rsidRDefault="00920A9C" w:rsidP="00D65F49">
            <w:pPr>
              <w:contextualSpacing/>
              <w:rPr>
                <w:rFonts w:ascii="Calibri" w:hAnsi="Calibri" w:cs="Times New Roman"/>
                <w:sz w:val="22"/>
                <w:szCs w:val="22"/>
              </w:rPr>
            </w:pPr>
          </w:p>
          <w:p w14:paraId="731AB368" w14:textId="306C2239" w:rsidR="00920A9C" w:rsidRDefault="00920A9C" w:rsidP="00D65F49">
            <w:pPr>
              <w:contextualSpacing/>
              <w:rPr>
                <w:rFonts w:ascii="Calibri" w:hAnsi="Calibri" w:cs="Times New Roman"/>
                <w:sz w:val="22"/>
                <w:szCs w:val="22"/>
              </w:rPr>
            </w:pPr>
            <w:r>
              <w:rPr>
                <w:rFonts w:ascii="Calibri" w:hAnsi="Calibri" w:cs="Times New Roman"/>
                <w:sz w:val="22"/>
                <w:szCs w:val="22"/>
              </w:rPr>
              <w:t>26 lutego: Nowa Komisja Europejska ma przedstawić wniosek w sprawie Czystego Ładu Przemysłowego</w:t>
            </w:r>
          </w:p>
          <w:p w14:paraId="5520E942" w14:textId="77777777" w:rsidR="00920A9C" w:rsidRDefault="00920A9C" w:rsidP="00D65F49">
            <w:pPr>
              <w:contextualSpacing/>
              <w:rPr>
                <w:rFonts w:ascii="Calibri" w:hAnsi="Calibri" w:cs="Times New Roman"/>
                <w:sz w:val="22"/>
                <w:szCs w:val="22"/>
              </w:rPr>
            </w:pPr>
          </w:p>
          <w:p w14:paraId="2871BDB6" w14:textId="77777777" w:rsidR="00920A9C" w:rsidRDefault="00920A9C" w:rsidP="00D65F49">
            <w:pPr>
              <w:contextualSpacing/>
              <w:rPr>
                <w:rFonts w:ascii="Calibri" w:hAnsi="Calibri" w:cs="Times New Roman"/>
                <w:sz w:val="22"/>
                <w:szCs w:val="22"/>
              </w:rPr>
            </w:pPr>
            <w:r>
              <w:rPr>
                <w:rFonts w:ascii="Calibri" w:hAnsi="Calibri" w:cs="Times New Roman"/>
                <w:sz w:val="22"/>
                <w:szCs w:val="22"/>
              </w:rPr>
              <w:t>Rocznica deklaracji z Antwerpii</w:t>
            </w:r>
          </w:p>
          <w:p w14:paraId="4C86B9C3" w14:textId="5C46AFB7" w:rsidR="00920A9C" w:rsidRDefault="00920A9C" w:rsidP="00D65F49">
            <w:pPr>
              <w:contextualSpacing/>
              <w:rPr>
                <w:rFonts w:ascii="Calibri" w:hAnsi="Calibri" w:cs="Times New Roman"/>
                <w:sz w:val="22"/>
                <w:szCs w:val="22"/>
              </w:rPr>
            </w:pPr>
          </w:p>
        </w:tc>
        <w:tc>
          <w:tcPr>
            <w:tcW w:w="2923" w:type="dxa"/>
          </w:tcPr>
          <w:p w14:paraId="42E33B31" w14:textId="77777777" w:rsidR="00920A9C" w:rsidRPr="00F900E5" w:rsidRDefault="00920A9C" w:rsidP="00D65F49">
            <w:pPr>
              <w:contextualSpacing/>
              <w:rPr>
                <w:rFonts w:ascii="Calibri" w:hAnsi="Calibri" w:cs="Times New Roman"/>
                <w:b/>
                <w:bCs/>
                <w:sz w:val="22"/>
                <w:szCs w:val="22"/>
              </w:rPr>
            </w:pPr>
            <w:r w:rsidRPr="00F900E5">
              <w:rPr>
                <w:rFonts w:ascii="Calibri" w:hAnsi="Calibri" w:cs="Times New Roman"/>
                <w:b/>
                <w:bCs/>
                <w:sz w:val="22"/>
                <w:szCs w:val="22"/>
              </w:rPr>
              <w:t>Etap 1</w:t>
            </w:r>
          </w:p>
          <w:p w14:paraId="51C83BF2" w14:textId="056597C7" w:rsidR="00920A9C" w:rsidRDefault="000D091D" w:rsidP="00D65F49">
            <w:pPr>
              <w:contextualSpacing/>
              <w:rPr>
                <w:rFonts w:ascii="Calibri" w:hAnsi="Calibri" w:cs="Times New Roman"/>
                <w:sz w:val="22"/>
                <w:szCs w:val="22"/>
              </w:rPr>
            </w:pPr>
            <w:r>
              <w:rPr>
                <w:rFonts w:ascii="Calibri" w:hAnsi="Calibri" w:cs="Times New Roman"/>
                <w:sz w:val="22"/>
                <w:szCs w:val="22"/>
              </w:rPr>
              <w:t xml:space="preserve">5 </w:t>
            </w:r>
            <w:r w:rsidR="00920A9C">
              <w:rPr>
                <w:rFonts w:ascii="Calibri" w:hAnsi="Calibri" w:cs="Times New Roman"/>
                <w:sz w:val="22"/>
                <w:szCs w:val="22"/>
              </w:rPr>
              <w:t>lutego: demonstracja w Brukseli + spotkanie na wysokim szczeblu z delegacją iAE</w:t>
            </w:r>
          </w:p>
          <w:p w14:paraId="67CC4BB9" w14:textId="77777777" w:rsidR="00920A9C" w:rsidRDefault="00920A9C" w:rsidP="00D65F49">
            <w:pPr>
              <w:contextualSpacing/>
              <w:rPr>
                <w:rFonts w:ascii="Calibri" w:hAnsi="Calibri" w:cs="Times New Roman"/>
                <w:sz w:val="22"/>
                <w:szCs w:val="22"/>
              </w:rPr>
            </w:pPr>
          </w:p>
          <w:p w14:paraId="18BAE8E9" w14:textId="6FD5370D" w:rsidR="00920A9C" w:rsidRDefault="00920A9C" w:rsidP="00D65F49">
            <w:pPr>
              <w:contextualSpacing/>
              <w:rPr>
                <w:rFonts w:ascii="Calibri" w:hAnsi="Calibri" w:cs="Times New Roman"/>
                <w:sz w:val="22"/>
                <w:szCs w:val="22"/>
              </w:rPr>
            </w:pPr>
          </w:p>
        </w:tc>
        <w:tc>
          <w:tcPr>
            <w:tcW w:w="2450" w:type="dxa"/>
          </w:tcPr>
          <w:p w14:paraId="1860D1F0" w14:textId="388F4A2B" w:rsidR="00920A9C" w:rsidRDefault="00920A9C" w:rsidP="00D65F49">
            <w:pPr>
              <w:contextualSpacing/>
              <w:rPr>
                <w:rFonts w:ascii="Calibri" w:hAnsi="Calibri" w:cs="Times New Roman"/>
                <w:sz w:val="22"/>
                <w:szCs w:val="22"/>
              </w:rPr>
            </w:pPr>
            <w:r>
              <w:rPr>
                <w:rFonts w:ascii="Calibri" w:hAnsi="Calibri" w:cs="Times New Roman"/>
                <w:sz w:val="22"/>
                <w:szCs w:val="22"/>
              </w:rPr>
              <w:t xml:space="preserve">13 lutego: Belgijska akcja krajowa </w:t>
            </w:r>
            <w:r w:rsidR="000D091D">
              <w:rPr>
                <w:rFonts w:ascii="Calibri" w:hAnsi="Calibri" w:cs="Times New Roman"/>
                <w:sz w:val="22"/>
                <w:szCs w:val="22"/>
              </w:rPr>
              <w:t>(w regionach)</w:t>
            </w:r>
          </w:p>
        </w:tc>
      </w:tr>
      <w:tr w:rsidR="00920A9C" w14:paraId="39DDB346" w14:textId="5562B1AA" w:rsidTr="00920A9C">
        <w:tc>
          <w:tcPr>
            <w:tcW w:w="1310" w:type="dxa"/>
          </w:tcPr>
          <w:p w14:paraId="4E323075" w14:textId="55692B2B" w:rsidR="00920A9C" w:rsidRDefault="00920A9C" w:rsidP="00A55F07">
            <w:pPr>
              <w:contextualSpacing/>
              <w:jc w:val="both"/>
              <w:rPr>
                <w:rFonts w:ascii="Calibri" w:hAnsi="Calibri" w:cs="Times New Roman"/>
                <w:sz w:val="22"/>
                <w:szCs w:val="22"/>
              </w:rPr>
            </w:pPr>
            <w:r>
              <w:rPr>
                <w:rFonts w:ascii="Calibri" w:hAnsi="Calibri" w:cs="Times New Roman"/>
                <w:sz w:val="22"/>
                <w:szCs w:val="22"/>
              </w:rPr>
              <w:t>Marzec</w:t>
            </w:r>
          </w:p>
        </w:tc>
        <w:tc>
          <w:tcPr>
            <w:tcW w:w="2667" w:type="dxa"/>
          </w:tcPr>
          <w:p w14:paraId="565CFCB6" w14:textId="77777777" w:rsidR="00920A9C" w:rsidRDefault="00920A9C" w:rsidP="00D65F49">
            <w:pPr>
              <w:contextualSpacing/>
              <w:rPr>
                <w:rFonts w:ascii="Calibri" w:hAnsi="Calibri" w:cs="Times New Roman"/>
                <w:sz w:val="22"/>
                <w:szCs w:val="22"/>
              </w:rPr>
            </w:pPr>
            <w:r>
              <w:rPr>
                <w:rFonts w:ascii="Calibri" w:hAnsi="Calibri" w:cs="Times New Roman"/>
                <w:sz w:val="22"/>
                <w:szCs w:val="22"/>
              </w:rPr>
              <w:t>20 marca: Rada Europejska skoncentrowana na czystym handlu przemysłowym i konkurencyjności</w:t>
            </w:r>
          </w:p>
          <w:p w14:paraId="7679CDEB" w14:textId="23097579" w:rsidR="00920A9C" w:rsidRDefault="00920A9C" w:rsidP="00D65F49">
            <w:pPr>
              <w:contextualSpacing/>
              <w:rPr>
                <w:rFonts w:ascii="Calibri" w:hAnsi="Calibri" w:cs="Times New Roman"/>
                <w:sz w:val="22"/>
                <w:szCs w:val="22"/>
              </w:rPr>
            </w:pPr>
          </w:p>
        </w:tc>
        <w:tc>
          <w:tcPr>
            <w:tcW w:w="2923" w:type="dxa"/>
          </w:tcPr>
          <w:p w14:paraId="4D5AD77A" w14:textId="77777777" w:rsidR="00920A9C" w:rsidRPr="00F900E5" w:rsidRDefault="00920A9C" w:rsidP="00D65F49">
            <w:pPr>
              <w:contextualSpacing/>
              <w:rPr>
                <w:rFonts w:ascii="Calibri" w:hAnsi="Calibri" w:cs="Times New Roman"/>
                <w:b/>
                <w:bCs/>
                <w:sz w:val="22"/>
                <w:szCs w:val="22"/>
              </w:rPr>
            </w:pPr>
            <w:r w:rsidRPr="00F900E5">
              <w:rPr>
                <w:rFonts w:ascii="Calibri" w:hAnsi="Calibri" w:cs="Times New Roman"/>
                <w:b/>
                <w:bCs/>
                <w:sz w:val="22"/>
                <w:szCs w:val="22"/>
              </w:rPr>
              <w:t>Etap 2</w:t>
            </w:r>
          </w:p>
          <w:p w14:paraId="332F2832" w14:textId="3713AE20" w:rsidR="00920A9C" w:rsidRDefault="00920A9C" w:rsidP="00D65F49">
            <w:pPr>
              <w:contextualSpacing/>
              <w:rPr>
                <w:rFonts w:ascii="Calibri" w:hAnsi="Calibri" w:cs="Times New Roman"/>
                <w:sz w:val="22"/>
                <w:szCs w:val="22"/>
              </w:rPr>
            </w:pPr>
            <w:r>
              <w:rPr>
                <w:rFonts w:ascii="Calibri" w:hAnsi="Calibri" w:cs="Times New Roman"/>
                <w:sz w:val="22"/>
                <w:szCs w:val="22"/>
              </w:rPr>
              <w:t xml:space="preserve">Europejski Dzień Akcji przed posiedzeniem Rady Europejskiej </w:t>
            </w:r>
            <w:r w:rsidR="000D091D">
              <w:rPr>
                <w:rFonts w:ascii="Calibri" w:hAnsi="Calibri" w:cs="Times New Roman"/>
                <w:sz w:val="22"/>
                <w:szCs w:val="22"/>
              </w:rPr>
              <w:t>(TBC)</w:t>
            </w:r>
          </w:p>
          <w:p w14:paraId="5E56A01D" w14:textId="77777777" w:rsidR="00920A9C" w:rsidRDefault="00920A9C" w:rsidP="00D65F49">
            <w:pPr>
              <w:contextualSpacing/>
              <w:rPr>
                <w:rFonts w:ascii="Calibri" w:hAnsi="Calibri" w:cs="Times New Roman"/>
                <w:sz w:val="22"/>
                <w:szCs w:val="22"/>
              </w:rPr>
            </w:pPr>
          </w:p>
          <w:p w14:paraId="46A72B38" w14:textId="77777777" w:rsidR="00920A9C" w:rsidRDefault="00920A9C" w:rsidP="00D65F49">
            <w:pPr>
              <w:contextualSpacing/>
              <w:rPr>
                <w:rFonts w:ascii="Calibri" w:hAnsi="Calibri" w:cs="Times New Roman"/>
                <w:sz w:val="22"/>
                <w:szCs w:val="22"/>
              </w:rPr>
            </w:pPr>
          </w:p>
          <w:p w14:paraId="0FFEE0BA" w14:textId="14690DE8" w:rsidR="00920A9C" w:rsidRDefault="00D65F49" w:rsidP="00D65F49">
            <w:pPr>
              <w:contextualSpacing/>
              <w:rPr>
                <w:rFonts w:ascii="Calibri" w:hAnsi="Calibri" w:cs="Times New Roman"/>
                <w:sz w:val="22"/>
                <w:szCs w:val="22"/>
              </w:rPr>
            </w:pPr>
            <w:r>
              <w:rPr>
                <w:rFonts w:ascii="Calibri" w:hAnsi="Calibri" w:cs="Times New Roman"/>
                <w:sz w:val="22"/>
                <w:szCs w:val="22"/>
              </w:rPr>
              <w:t xml:space="preserve">27 marca: </w:t>
            </w:r>
            <w:r w:rsidR="00920A9C">
              <w:rPr>
                <w:rFonts w:ascii="Calibri" w:hAnsi="Calibri" w:cs="Times New Roman"/>
                <w:sz w:val="22"/>
                <w:szCs w:val="22"/>
              </w:rPr>
              <w:t xml:space="preserve">Nadzwyczajny ExCom </w:t>
            </w:r>
            <w:r>
              <w:rPr>
                <w:rFonts w:ascii="Calibri" w:hAnsi="Calibri" w:cs="Times New Roman"/>
                <w:sz w:val="22"/>
                <w:szCs w:val="22"/>
              </w:rPr>
              <w:t xml:space="preserve">online </w:t>
            </w:r>
            <w:r w:rsidR="00920A9C">
              <w:rPr>
                <w:rFonts w:ascii="Calibri" w:hAnsi="Calibri" w:cs="Times New Roman"/>
                <w:sz w:val="22"/>
                <w:szCs w:val="22"/>
              </w:rPr>
              <w:t>iAE - ocena celów kampanii i kolejne kroki</w:t>
            </w:r>
          </w:p>
        </w:tc>
        <w:tc>
          <w:tcPr>
            <w:tcW w:w="2450" w:type="dxa"/>
          </w:tcPr>
          <w:p w14:paraId="24FDEC47" w14:textId="3BACBF3D" w:rsidR="000D091D" w:rsidRDefault="000D091D" w:rsidP="00D65F49">
            <w:pPr>
              <w:contextualSpacing/>
              <w:rPr>
                <w:rFonts w:ascii="Calibri" w:hAnsi="Calibri" w:cs="Times New Roman"/>
                <w:sz w:val="22"/>
                <w:szCs w:val="22"/>
              </w:rPr>
            </w:pPr>
            <w:r>
              <w:rPr>
                <w:rFonts w:ascii="Calibri" w:hAnsi="Calibri" w:cs="Times New Roman"/>
                <w:sz w:val="22"/>
                <w:szCs w:val="22"/>
              </w:rPr>
              <w:t>13 marca: Belgijska akcja krajowa</w:t>
            </w:r>
          </w:p>
          <w:p w14:paraId="036049DA" w14:textId="77777777" w:rsidR="000D091D" w:rsidRDefault="000D091D" w:rsidP="00D65F49">
            <w:pPr>
              <w:contextualSpacing/>
              <w:rPr>
                <w:rFonts w:ascii="Calibri" w:hAnsi="Calibri" w:cs="Times New Roman"/>
                <w:sz w:val="22"/>
                <w:szCs w:val="22"/>
              </w:rPr>
            </w:pPr>
          </w:p>
          <w:p w14:paraId="144BE7B5" w14:textId="3C5E2939" w:rsidR="00920A9C" w:rsidRDefault="00920A9C" w:rsidP="00D65F49">
            <w:pPr>
              <w:contextualSpacing/>
              <w:rPr>
                <w:rFonts w:ascii="Calibri" w:hAnsi="Calibri" w:cs="Times New Roman"/>
                <w:sz w:val="22"/>
                <w:szCs w:val="22"/>
              </w:rPr>
            </w:pPr>
            <w:r>
              <w:rPr>
                <w:rFonts w:ascii="Calibri" w:hAnsi="Calibri" w:cs="Times New Roman"/>
                <w:sz w:val="22"/>
                <w:szCs w:val="22"/>
              </w:rPr>
              <w:t>15 marca: mobilizacja w 5 miastach w całych Niemczech</w:t>
            </w:r>
          </w:p>
          <w:p w14:paraId="4646998E" w14:textId="77777777" w:rsidR="00920A9C" w:rsidRDefault="00920A9C" w:rsidP="00D65F49">
            <w:pPr>
              <w:contextualSpacing/>
              <w:rPr>
                <w:rFonts w:ascii="Calibri" w:hAnsi="Calibri" w:cs="Times New Roman"/>
                <w:sz w:val="22"/>
                <w:szCs w:val="22"/>
              </w:rPr>
            </w:pPr>
          </w:p>
        </w:tc>
      </w:tr>
    </w:tbl>
    <w:p w14:paraId="253EEC50" w14:textId="04480729" w:rsidR="005255C4" w:rsidRPr="003E2C33" w:rsidRDefault="005255C4" w:rsidP="00A55F07">
      <w:pPr>
        <w:contextualSpacing/>
        <w:jc w:val="both"/>
        <w:rPr>
          <w:rFonts w:ascii="Calibri" w:hAnsi="Calibri" w:cs="Times New Roman"/>
          <w:sz w:val="22"/>
          <w:szCs w:val="22"/>
        </w:rPr>
      </w:pPr>
    </w:p>
    <w:sectPr w:rsidR="005255C4" w:rsidRPr="003E2C33" w:rsidSect="00C7242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09B0" w14:textId="77777777" w:rsidR="00AC69F1" w:rsidRDefault="00AC69F1" w:rsidP="00E12F9D">
      <w:r>
        <w:separator/>
      </w:r>
    </w:p>
  </w:endnote>
  <w:endnote w:type="continuationSeparator" w:id="0">
    <w:p w14:paraId="12E16E1B" w14:textId="77777777" w:rsidR="00AC69F1" w:rsidRDefault="00AC69F1" w:rsidP="00E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45CA" w14:textId="77777777" w:rsidR="00AA21D8" w:rsidRDefault="00AA21D8">
    <w:pPr>
      <w:pStyle w:val="Stopka"/>
    </w:pPr>
    <w:r w:rsidRPr="00D161C3">
      <w:rPr>
        <w:noProof/>
        <w:lang w:eastAsia="pl-PL"/>
      </w:rPr>
      <mc:AlternateContent>
        <mc:Choice Requires="wps">
          <w:drawing>
            <wp:anchor distT="0" distB="0" distL="114300" distR="114300" simplePos="0" relativeHeight="251672576" behindDoc="1" locked="0" layoutInCell="1" allowOverlap="1" wp14:anchorId="1ADD33F9" wp14:editId="1A48BE7A">
              <wp:simplePos x="0" y="0"/>
              <wp:positionH relativeFrom="column">
                <wp:posOffset>-982980</wp:posOffset>
              </wp:positionH>
              <wp:positionV relativeFrom="paragraph">
                <wp:posOffset>-194945</wp:posOffset>
              </wp:positionV>
              <wp:extent cx="10149840" cy="853440"/>
              <wp:effectExtent l="0" t="0" r="3810" b="3810"/>
              <wp:wrapNone/>
              <wp:docPr id="10" name="Rectangle 10"/>
              <wp:cNvGraphicFramePr/>
              <a:graphic xmlns:a="http://schemas.openxmlformats.org/drawingml/2006/main">
                <a:graphicData uri="http://schemas.microsoft.com/office/word/2010/wordprocessingShape">
                  <wps:wsp>
                    <wps:cNvSpPr/>
                    <wps:spPr>
                      <a:xfrm>
                        <a:off x="0" y="0"/>
                        <a:ext cx="10149840" cy="85344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ela-Siatka"/>
                            <w:tblW w:w="13581" w:type="dxa"/>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696"/>
                            <w:gridCol w:w="5954"/>
                            <w:gridCol w:w="4931"/>
                          </w:tblGrid>
                          <w:tr w:rsidR="00AA21D8" w14:paraId="187D6649" w14:textId="77777777" w:rsidTr="00A55F07">
                            <w:tc>
                              <w:tcPr>
                                <w:tcW w:w="2696" w:type="dxa"/>
                                <w:shd w:val="clear" w:color="auto" w:fill="auto"/>
                              </w:tcPr>
                              <w:p w14:paraId="212D2263" w14:textId="77777777" w:rsidR="00AA21D8" w:rsidRPr="00DA007A" w:rsidRDefault="00AA21D8" w:rsidP="002C5351">
                                <w:pPr>
                                  <w:pStyle w:val="Stopka"/>
                                  <w:ind w:right="360"/>
                                  <w:rPr>
                                    <w:rFonts w:cs="Times New Roman (Body CS)"/>
                                    <w:b/>
                                    <w:color w:val="767171" w:themeColor="background2" w:themeShade="80"/>
                                    <w:sz w:val="16"/>
                                    <w:lang w:val="ro-RO"/>
                                  </w:rPr>
                                </w:pPr>
                                <w:r w:rsidRPr="00DA007A">
                                  <w:rPr>
                                    <w:rFonts w:cs="Times New Roman (Body CS)"/>
                                    <w:b/>
                                    <w:color w:val="767171" w:themeColor="background2" w:themeShade="80"/>
                                    <w:sz w:val="16"/>
                                    <w:lang w:val="ro-RO"/>
                                  </w:rPr>
                                  <w:t xml:space="preserve">industriAll </w:t>
                                </w:r>
                                <w:r>
                                  <w:rPr>
                                    <w:rFonts w:cs="Times New Roman (Body CS)"/>
                                    <w:b/>
                                    <w:color w:val="767171" w:themeColor="background2" w:themeShade="80"/>
                                    <w:sz w:val="16"/>
                                    <w:lang w:val="ro-RO"/>
                                  </w:rPr>
                                  <w:t xml:space="preserve">Europejski </w:t>
                                </w:r>
                                <w:r w:rsidRPr="00DA007A">
                                  <w:rPr>
                                    <w:rFonts w:cs="Times New Roman (Body CS)"/>
                                    <w:b/>
                                    <w:color w:val="767171" w:themeColor="background2" w:themeShade="80"/>
                                    <w:sz w:val="16"/>
                                    <w:lang w:val="ro-RO"/>
                                  </w:rPr>
                                  <w:t>Związek Zawodowy</w:t>
                                </w:r>
                              </w:p>
                            </w:tc>
                            <w:tc>
                              <w:tcPr>
                                <w:tcW w:w="5954" w:type="dxa"/>
                                <w:shd w:val="clear" w:color="auto" w:fill="auto"/>
                              </w:tcPr>
                              <w:p w14:paraId="5B8CF5B9" w14:textId="3FA74F5B" w:rsidR="00AA21D8" w:rsidRPr="00DA007A" w:rsidRDefault="0005675F" w:rsidP="005A720F">
                                <w:pPr>
                                  <w:pStyle w:val="Stopka"/>
                                  <w:ind w:left="-1983" w:firstLine="1983"/>
                                  <w:rPr>
                                    <w:color w:val="767171" w:themeColor="background2" w:themeShade="80"/>
                                    <w:sz w:val="16"/>
                                    <w:szCs w:val="16"/>
                                  </w:rPr>
                                </w:pPr>
                                <w:r>
                                  <w:rPr>
                                    <w:color w:val="767171" w:themeColor="background2" w:themeShade="80"/>
                                    <w:sz w:val="16"/>
                                    <w:szCs w:val="16"/>
                                    <w:lang w:val="fr-BE"/>
                                  </w:rPr>
                                  <w:t>Rue des Boiteux 9</w:t>
                                </w:r>
                                <w:r w:rsidR="00AA21D8" w:rsidRPr="00DA007A">
                                  <w:rPr>
                                    <w:color w:val="767171" w:themeColor="background2" w:themeShade="80"/>
                                    <w:sz w:val="16"/>
                                    <w:szCs w:val="16"/>
                                  </w:rPr>
                                  <w:t xml:space="preserve">, </w:t>
                                </w:r>
                                <w:r>
                                  <w:rPr>
                                    <w:color w:val="767171" w:themeColor="background2" w:themeShade="80"/>
                                    <w:sz w:val="16"/>
                                    <w:szCs w:val="16"/>
                                    <w:lang w:val="fr-BE"/>
                                  </w:rPr>
                                  <w:t xml:space="preserve">1000 </w:t>
                                </w:r>
                                <w:r w:rsidR="00AA21D8" w:rsidRPr="00DA007A">
                                  <w:rPr>
                                    <w:color w:val="767171" w:themeColor="background2" w:themeShade="80"/>
                                    <w:sz w:val="16"/>
                                    <w:szCs w:val="16"/>
                                  </w:rPr>
                                  <w:t xml:space="preserve">Bruksela | +32 2 226.00.50  </w:t>
                                </w:r>
                              </w:p>
                              <w:p w14:paraId="49BB982B" w14:textId="77777777" w:rsidR="00AA21D8" w:rsidRPr="00DA007A" w:rsidRDefault="00AA21D8" w:rsidP="002C5351">
                                <w:pPr>
                                  <w:pStyle w:val="Stopka"/>
                                  <w:rPr>
                                    <w:color w:val="767171" w:themeColor="background2" w:themeShade="80"/>
                                    <w:sz w:val="16"/>
                                    <w:szCs w:val="16"/>
                                  </w:rPr>
                                </w:pPr>
                                <w:r w:rsidRPr="00DA007A">
                                  <w:rPr>
                                    <w:color w:val="767171" w:themeColor="background2" w:themeShade="80"/>
                                    <w:sz w:val="16"/>
                                    <w:szCs w:val="16"/>
                                  </w:rPr>
                                  <w:t>info@industriall-europe.eu | www.industriall-europe.eu</w:t>
                                </w:r>
                              </w:p>
                            </w:tc>
                            <w:tc>
                              <w:tcPr>
                                <w:tcW w:w="4931" w:type="dxa"/>
                                <w:shd w:val="clear" w:color="auto" w:fill="auto"/>
                              </w:tcPr>
                              <w:sdt>
                                <w:sdtPr>
                                  <w:rPr>
                                    <w:rStyle w:val="Numerstrony"/>
                                    <w:sz w:val="16"/>
                                    <w:szCs w:val="16"/>
                                  </w:rPr>
                                  <w:id w:val="236918539"/>
                                  <w:docPartObj>
                                    <w:docPartGallery w:val="Page Numbers (Bottom of Page)"/>
                                    <w:docPartUnique/>
                                  </w:docPartObj>
                                </w:sdtPr>
                                <w:sdtEndPr>
                                  <w:rPr>
                                    <w:rStyle w:val="Numerstrony"/>
                                    <w:color w:val="878787"/>
                                  </w:rPr>
                                </w:sdtEndPr>
                                <w:sdtContent>
                                  <w:p w14:paraId="3CC97AEB" w14:textId="77777777" w:rsidR="00AA21D8" w:rsidRPr="002C5351" w:rsidRDefault="00AA21D8" w:rsidP="005A720F">
                                    <w:pPr>
                                      <w:pStyle w:val="Stopka"/>
                                      <w:ind w:left="216" w:hanging="216"/>
                                      <w:rPr>
                                        <w:sz w:val="16"/>
                                        <w:szCs w:val="16"/>
                                      </w:rPr>
                                    </w:pPr>
                                    <w:r w:rsidRPr="007476A6">
                                      <w:rPr>
                                        <w:color w:val="878787"/>
                                        <w:sz w:val="16"/>
                                        <w:szCs w:val="16"/>
                                      </w:rPr>
                                      <w:t>Strona</w:t>
                                    </w:r>
                                    <w:r w:rsidRPr="007476A6">
                                      <w:rPr>
                                        <w:color w:val="878787"/>
                                        <w:sz w:val="16"/>
                                        <w:szCs w:val="16"/>
                                      </w:rPr>
                                      <w:fldChar w:fldCharType="begin"/>
                                    </w:r>
                                    <w:r w:rsidRPr="007476A6">
                                      <w:rPr>
                                        <w:color w:val="878787"/>
                                        <w:sz w:val="16"/>
                                        <w:szCs w:val="16"/>
                                      </w:rPr>
                                      <w:instrText xml:space="preserve"> PAGE </w:instrText>
                                    </w:r>
                                    <w:r w:rsidRPr="007476A6">
                                      <w:rPr>
                                        <w:color w:val="878787"/>
                                        <w:sz w:val="16"/>
                                        <w:szCs w:val="16"/>
                                      </w:rPr>
                                      <w:fldChar w:fldCharType="separate"/>
                                    </w:r>
                                    <w:r w:rsidR="00AD11F8">
                                      <w:rPr>
                                        <w:noProof/>
                                        <w:color w:val="878787"/>
                                        <w:sz w:val="16"/>
                                        <w:szCs w:val="16"/>
                                      </w:rPr>
                                      <w:t>5</w:t>
                                    </w:r>
                                    <w:r w:rsidRPr="007476A6">
                                      <w:rPr>
                                        <w:color w:val="878787"/>
                                        <w:sz w:val="16"/>
                                        <w:szCs w:val="16"/>
                                      </w:rPr>
                                      <w:fldChar w:fldCharType="end"/>
                                    </w:r>
                                    <w:r w:rsidRPr="007476A6">
                                      <w:rPr>
                                        <w:color w:val="878787"/>
                                        <w:sz w:val="16"/>
                                        <w:szCs w:val="16"/>
                                      </w:rPr>
                                      <w:t xml:space="preserve"> z </w:t>
                                    </w:r>
                                    <w:r w:rsidRPr="007476A6">
                                      <w:rPr>
                                        <w:color w:val="878787"/>
                                        <w:sz w:val="16"/>
                                        <w:szCs w:val="16"/>
                                      </w:rPr>
                                      <w:fldChar w:fldCharType="begin"/>
                                    </w:r>
                                    <w:r w:rsidRPr="007476A6">
                                      <w:rPr>
                                        <w:color w:val="878787"/>
                                        <w:sz w:val="16"/>
                                        <w:szCs w:val="16"/>
                                      </w:rPr>
                                      <w:instrText xml:space="preserve"> NUMPAGES </w:instrText>
                                    </w:r>
                                    <w:r w:rsidRPr="007476A6">
                                      <w:rPr>
                                        <w:color w:val="878787"/>
                                        <w:sz w:val="16"/>
                                        <w:szCs w:val="16"/>
                                      </w:rPr>
                                      <w:fldChar w:fldCharType="separate"/>
                                    </w:r>
                                    <w:r w:rsidR="00AD11F8">
                                      <w:rPr>
                                        <w:noProof/>
                                        <w:color w:val="878787"/>
                                        <w:sz w:val="16"/>
                                        <w:szCs w:val="16"/>
                                      </w:rPr>
                                      <w:t>5</w:t>
                                    </w:r>
                                    <w:r w:rsidRPr="007476A6">
                                      <w:rPr>
                                        <w:color w:val="878787"/>
                                        <w:sz w:val="16"/>
                                        <w:szCs w:val="16"/>
                                      </w:rPr>
                                      <w:fldChar w:fldCharType="end"/>
                                    </w:r>
                                  </w:p>
                                </w:sdtContent>
                              </w:sdt>
                            </w:tc>
                          </w:tr>
                        </w:tbl>
                        <w:p w14:paraId="1DC9BAFD" w14:textId="77777777" w:rsidR="00AA21D8" w:rsidRDefault="00AA21D8" w:rsidP="002C53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7.4pt;margin-top:-15.35pt;width:799.2pt;height:6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" fillcolor="#f2f2f2 [3052]" stroked="f" strokeweight="1pt">
              <v:textbox>
                <w:txbxContent>
                  <w:tbl>
                    <w:tblPr>
                      <w:tblStyle w:val="Tabela-Siatka"/>
                      <w:tblW w:w="13581" w:type="dxa"/>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696"/>
                      <w:gridCol w:w="5954"/>
                      <w:gridCol w:w="4931"/>
                    </w:tblGrid>
                    <w:tr w:rsidR="00AA21D8" w14:paraId="187D6649" w14:textId="77777777" w:rsidTr="00A55F07">
                      <w:tc>
                        <w:tcPr>
                          <w:tcW w:w="2696" w:type="dxa"/>
                          <w:shd w:val="clear" w:color="auto" w:fill="auto"/>
                        </w:tcPr>
                        <w:p w14:paraId="212D2263" w14:textId="77777777" w:rsidR="00AA21D8" w:rsidRPr="00DA007A" w:rsidRDefault="00AA21D8" w:rsidP="002C5351">
                          <w:pPr>
                            <w:pStyle w:val="Stopka"/>
                            <w:ind w:right="360"/>
                            <w:rPr>
                              <w:rFonts w:cs="Times New Roman (Body CS)"/>
                              <w:b/>
                              <w:color w:val="767171" w:themeColor="background2" w:themeShade="80"/>
                              <w:sz w:val="16"/>
                              <w:lang w:val="ro-RO"/>
                            </w:rPr>
                          </w:pPr>
                          <w:r w:rsidRPr="00DA007A">
                            <w:rPr>
                              <w:rFonts w:cs="Times New Roman (Body CS)"/>
                              <w:b/>
                              <w:color w:val="767171" w:themeColor="background2" w:themeShade="80"/>
                              <w:sz w:val="16"/>
                              <w:lang w:val="ro-RO"/>
                            </w:rPr>
                            <w:t xml:space="preserve">industriAll </w:t>
                          </w:r>
                          <w:r>
                            <w:rPr>
                              <w:rFonts w:cs="Times New Roman (Body CS)"/>
                              <w:b/>
                              <w:color w:val="767171" w:themeColor="background2" w:themeShade="80"/>
                              <w:sz w:val="16"/>
                              <w:lang w:val="ro-RO"/>
                            </w:rPr>
                            <w:t xml:space="preserve">Europejski </w:t>
                          </w:r>
                          <w:r w:rsidRPr="00DA007A">
                            <w:rPr>
                              <w:rFonts w:cs="Times New Roman (Body CS)"/>
                              <w:b/>
                              <w:color w:val="767171" w:themeColor="background2" w:themeShade="80"/>
                              <w:sz w:val="16"/>
                              <w:lang w:val="ro-RO"/>
                            </w:rPr>
                            <w:t>Związek Zawodowy</w:t>
                          </w:r>
                        </w:p>
                      </w:tc>
                      <w:tc>
                        <w:tcPr>
                          <w:tcW w:w="5954" w:type="dxa"/>
                          <w:shd w:val="clear" w:color="auto" w:fill="auto"/>
                        </w:tcPr>
                        <w:p w14:paraId="5B8CF5B9" w14:textId="3FA74F5B" w:rsidR="00AA21D8" w:rsidRPr="00DA007A" w:rsidRDefault="0005675F" w:rsidP="005A720F">
                          <w:pPr>
                            <w:pStyle w:val="Stopka"/>
                            <w:ind w:left="-1983" w:firstLine="1983"/>
                            <w:rPr>
                              <w:color w:val="767171" w:themeColor="background2" w:themeShade="80"/>
                              <w:sz w:val="16"/>
                              <w:szCs w:val="16"/>
                            </w:rPr>
                          </w:pPr>
                          <w:r>
                            <w:rPr>
                              <w:color w:val="767171" w:themeColor="background2" w:themeShade="80"/>
                              <w:sz w:val="16"/>
                              <w:szCs w:val="16"/>
                              <w:lang w:val="fr-BE"/>
                            </w:rPr>
                            <w:t>Rue des Boiteux 9</w:t>
                          </w:r>
                          <w:r w:rsidR="00AA21D8" w:rsidRPr="00DA007A">
                            <w:rPr>
                              <w:color w:val="767171" w:themeColor="background2" w:themeShade="80"/>
                              <w:sz w:val="16"/>
                              <w:szCs w:val="16"/>
                            </w:rPr>
                            <w:t xml:space="preserve">, </w:t>
                          </w:r>
                          <w:r>
                            <w:rPr>
                              <w:color w:val="767171" w:themeColor="background2" w:themeShade="80"/>
                              <w:sz w:val="16"/>
                              <w:szCs w:val="16"/>
                              <w:lang w:val="fr-BE"/>
                            </w:rPr>
                            <w:t xml:space="preserve">1000 </w:t>
                          </w:r>
                          <w:r w:rsidR="00AA21D8" w:rsidRPr="00DA007A">
                            <w:rPr>
                              <w:color w:val="767171" w:themeColor="background2" w:themeShade="80"/>
                              <w:sz w:val="16"/>
                              <w:szCs w:val="16"/>
                            </w:rPr>
                            <w:t xml:space="preserve">Bruksela | +32 2 226.00.50  </w:t>
                          </w:r>
                        </w:p>
                        <w:p w14:paraId="49BB982B" w14:textId="77777777" w:rsidR="00AA21D8" w:rsidRPr="00DA007A" w:rsidRDefault="00AA21D8" w:rsidP="002C5351">
                          <w:pPr>
                            <w:pStyle w:val="Stopka"/>
                            <w:rPr>
                              <w:color w:val="767171" w:themeColor="background2" w:themeShade="80"/>
                              <w:sz w:val="16"/>
                              <w:szCs w:val="16"/>
                            </w:rPr>
                          </w:pPr>
                          <w:r w:rsidRPr="00DA007A">
                            <w:rPr>
                              <w:color w:val="767171" w:themeColor="background2" w:themeShade="80"/>
                              <w:sz w:val="16"/>
                              <w:szCs w:val="16"/>
                            </w:rPr>
                            <w:t>info@industriall-europe.eu | www.industriall-europe.eu</w:t>
                          </w:r>
                        </w:p>
                      </w:tc>
                      <w:tc>
                        <w:tcPr>
                          <w:tcW w:w="4931" w:type="dxa"/>
                          <w:shd w:val="clear" w:color="auto" w:fill="auto"/>
                        </w:tcPr>
                        <w:sdt>
                          <w:sdtPr>
                            <w:rPr>
                              <w:rStyle w:val="Numerstrony"/>
                              <w:sz w:val="16"/>
                              <w:szCs w:val="16"/>
                            </w:rPr>
                            <w:id w:val="236918539"/>
                            <w:docPartObj>
                              <w:docPartGallery w:val="Page Numbers (Bottom of Page)"/>
                              <w:docPartUnique/>
                            </w:docPartObj>
                          </w:sdtPr>
                          <w:sdtEndPr>
                            <w:rPr>
                              <w:rStyle w:val="Numerstrony"/>
                              <w:color w:val="878787"/>
                            </w:rPr>
                          </w:sdtEndPr>
                          <w:sdtContent>
                            <w:p w14:paraId="3CC97AEB" w14:textId="77777777" w:rsidR="00AA21D8" w:rsidRPr="002C5351" w:rsidRDefault="00AA21D8" w:rsidP="005A720F">
                              <w:pPr>
                                <w:pStyle w:val="Stopka"/>
                                <w:ind w:left="216" w:hanging="216"/>
                                <w:rPr>
                                  <w:sz w:val="16"/>
                                  <w:szCs w:val="16"/>
                                </w:rPr>
                              </w:pPr>
                              <w:r w:rsidRPr="007476A6">
                                <w:rPr>
                                  <w:color w:val="878787"/>
                                  <w:sz w:val="16"/>
                                  <w:szCs w:val="16"/>
                                </w:rPr>
                                <w:t>Strona</w:t>
                              </w:r>
                              <w:r w:rsidRPr="007476A6">
                                <w:rPr>
                                  <w:color w:val="878787"/>
                                  <w:sz w:val="16"/>
                                  <w:szCs w:val="16"/>
                                </w:rPr>
                                <w:fldChar w:fldCharType="begin"/>
                              </w:r>
                              <w:r w:rsidRPr="007476A6">
                                <w:rPr>
                                  <w:color w:val="878787"/>
                                  <w:sz w:val="16"/>
                                  <w:szCs w:val="16"/>
                                </w:rPr>
                                <w:instrText xml:space="preserve"> PAGE </w:instrText>
                              </w:r>
                              <w:r w:rsidRPr="007476A6">
                                <w:rPr>
                                  <w:color w:val="878787"/>
                                  <w:sz w:val="16"/>
                                  <w:szCs w:val="16"/>
                                </w:rPr>
                                <w:fldChar w:fldCharType="separate"/>
                              </w:r>
                              <w:r w:rsidR="00AD11F8">
                                <w:rPr>
                                  <w:noProof/>
                                  <w:color w:val="878787"/>
                                  <w:sz w:val="16"/>
                                  <w:szCs w:val="16"/>
                                </w:rPr>
                                <w:t>5</w:t>
                              </w:r>
                              <w:r w:rsidRPr="007476A6">
                                <w:rPr>
                                  <w:color w:val="878787"/>
                                  <w:sz w:val="16"/>
                                  <w:szCs w:val="16"/>
                                </w:rPr>
                                <w:fldChar w:fldCharType="end"/>
                              </w:r>
                              <w:r w:rsidRPr="007476A6">
                                <w:rPr>
                                  <w:color w:val="878787"/>
                                  <w:sz w:val="16"/>
                                  <w:szCs w:val="16"/>
                                </w:rPr>
                                <w:t xml:space="preserve"> z </w:t>
                              </w:r>
                              <w:r w:rsidRPr="007476A6">
                                <w:rPr>
                                  <w:color w:val="878787"/>
                                  <w:sz w:val="16"/>
                                  <w:szCs w:val="16"/>
                                </w:rPr>
                                <w:fldChar w:fldCharType="begin"/>
                              </w:r>
                              <w:r w:rsidRPr="007476A6">
                                <w:rPr>
                                  <w:color w:val="878787"/>
                                  <w:sz w:val="16"/>
                                  <w:szCs w:val="16"/>
                                </w:rPr>
                                <w:instrText xml:space="preserve"> NUMPAGES </w:instrText>
                              </w:r>
                              <w:r w:rsidRPr="007476A6">
                                <w:rPr>
                                  <w:color w:val="878787"/>
                                  <w:sz w:val="16"/>
                                  <w:szCs w:val="16"/>
                                </w:rPr>
                                <w:fldChar w:fldCharType="separate"/>
                              </w:r>
                              <w:r w:rsidR="00AD11F8">
                                <w:rPr>
                                  <w:noProof/>
                                  <w:color w:val="878787"/>
                                  <w:sz w:val="16"/>
                                  <w:szCs w:val="16"/>
                                </w:rPr>
                                <w:t>5</w:t>
                              </w:r>
                              <w:r w:rsidRPr="007476A6">
                                <w:rPr>
                                  <w:color w:val="878787"/>
                                  <w:sz w:val="16"/>
                                  <w:szCs w:val="16"/>
                                </w:rPr>
                                <w:fldChar w:fldCharType="end"/>
                              </w:r>
                            </w:p>
                          </w:sdtContent>
                        </w:sdt>
                      </w:tc>
                    </w:tr>
                  </w:tbl>
                  <w:p w14:paraId="1DC9BAFD" w14:textId="77777777" w:rsidR="00AA21D8" w:rsidRDefault="00AA21D8" w:rsidP="002C5351"/>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32EBE" w14:textId="77777777" w:rsidR="00AC69F1" w:rsidRDefault="00AC69F1" w:rsidP="00E12F9D">
      <w:r>
        <w:separator/>
      </w:r>
    </w:p>
  </w:footnote>
  <w:footnote w:type="continuationSeparator" w:id="0">
    <w:p w14:paraId="0F1028A9" w14:textId="77777777" w:rsidR="00AC69F1" w:rsidRDefault="00AC69F1" w:rsidP="00E1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681E" w14:textId="367061C7" w:rsidR="00AA21D8" w:rsidRDefault="00A55F07">
    <w:r w:rsidRPr="004D76FA">
      <w:rPr>
        <w:bCs/>
        <w:noProof/>
        <w:sz w:val="18"/>
        <w:szCs w:val="18"/>
        <w:lang w:eastAsia="pl-PL"/>
      </w:rPr>
      <mc:AlternateContent>
        <mc:Choice Requires="wps">
          <w:drawing>
            <wp:anchor distT="0" distB="0" distL="114300" distR="114300" simplePos="0" relativeHeight="251670528" behindDoc="1" locked="0" layoutInCell="1" allowOverlap="1" wp14:anchorId="0E9B98E7" wp14:editId="19FDD226">
              <wp:simplePos x="0" y="0"/>
              <wp:positionH relativeFrom="column">
                <wp:posOffset>-952500</wp:posOffset>
              </wp:positionH>
              <wp:positionV relativeFrom="paragraph">
                <wp:posOffset>-434340</wp:posOffset>
              </wp:positionV>
              <wp:extent cx="10088880" cy="1325880"/>
              <wp:effectExtent l="0" t="0" r="7620" b="7620"/>
              <wp:wrapNone/>
              <wp:docPr id="8" name="Rectangle 8"/>
              <wp:cNvGraphicFramePr/>
              <a:graphic xmlns:a="http://schemas.openxmlformats.org/drawingml/2006/main">
                <a:graphicData uri="http://schemas.microsoft.com/office/word/2010/wordprocessingShape">
                  <wps:wsp>
                    <wps:cNvSpPr/>
                    <wps:spPr>
                      <a:xfrm>
                        <a:off x="0" y="0"/>
                        <a:ext cx="10088880" cy="132588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id="Rectangle 8" style="position:absolute;margin-left:-75pt;margin-top:-34.2pt;width:794.4pt;height:10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" w14:anchorId="6C3DB72E"/>
          </w:pict>
        </mc:Fallback>
      </mc:AlternateContent>
    </w:r>
    <w:r w:rsidR="00B91B52">
      <w:rPr>
        <w:noProof/>
        <w:lang w:eastAsia="pl-PL"/>
      </w:rPr>
      <w:drawing>
        <wp:anchor distT="0" distB="0" distL="114300" distR="114300" simplePos="0" relativeHeight="251674624" behindDoc="0" locked="0" layoutInCell="1" allowOverlap="1" wp14:anchorId="40082DE0" wp14:editId="4011F523">
          <wp:simplePos x="0" y="0"/>
          <wp:positionH relativeFrom="margin">
            <wp:align>left</wp:align>
          </wp:positionH>
          <wp:positionV relativeFrom="paragraph">
            <wp:posOffset>-274955</wp:posOffset>
          </wp:positionV>
          <wp:extent cx="1228725" cy="1005088"/>
          <wp:effectExtent l="0" t="0" r="0" b="5080"/>
          <wp:wrapNone/>
          <wp:docPr id="260204631" name="Picture 1" descr="A circular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04631" name="Picture 1" descr="A circular logo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005088"/>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505"/>
      <w:gridCol w:w="4506"/>
    </w:tblGrid>
    <w:tr w:rsidR="00AA21D8" w14:paraId="69625741" w14:textId="77777777" w:rsidTr="004D76FA">
      <w:trPr>
        <w:trHeight w:val="635"/>
      </w:trPr>
      <w:tc>
        <w:tcPr>
          <w:tcW w:w="4505" w:type="dxa"/>
        </w:tcPr>
        <w:p w14:paraId="4C7DB9FC" w14:textId="01A0C37E" w:rsidR="00AA21D8" w:rsidRPr="00F31A78" w:rsidRDefault="00AA21D8" w:rsidP="004D76FA">
          <w:pPr>
            <w:pStyle w:val="Nagwek"/>
            <w:rPr>
              <w:lang w:val="ro-RO"/>
            </w:rPr>
          </w:pPr>
        </w:p>
      </w:tc>
      <w:tc>
        <w:tcPr>
          <w:tcW w:w="4506" w:type="dxa"/>
        </w:tcPr>
        <w:p w14:paraId="0E54E1AD" w14:textId="77777777" w:rsidR="00AA21D8" w:rsidRDefault="00AA21D8" w:rsidP="004D76FA">
          <w:pPr>
            <w:pStyle w:val="Nagwek"/>
            <w:jc w:val="right"/>
          </w:pPr>
          <w:r>
            <w:rPr>
              <w:noProof/>
              <w:lang w:eastAsia="pl-PL"/>
            </w:rPr>
            <w:drawing>
              <wp:inline distT="0" distB="0" distL="0" distR="0" wp14:anchorId="402ABF92" wp14:editId="4304236D">
                <wp:extent cx="1622207" cy="350396"/>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622207" cy="350396"/>
                        </a:xfrm>
                        <a:prstGeom prst="rect">
                          <a:avLst/>
                        </a:prstGeom>
                        <a:ln>
                          <a:noFill/>
                        </a:ln>
                      </pic:spPr>
                    </pic:pic>
                  </a:graphicData>
                </a:graphic>
              </wp:inline>
            </w:drawing>
          </w:r>
        </w:p>
      </w:tc>
    </w:tr>
  </w:tbl>
  <w:p w14:paraId="7CBA354C" w14:textId="1CA9BFB6" w:rsidR="00AA21D8" w:rsidRDefault="00A55F07" w:rsidP="00A55F07">
    <w:pPr>
      <w:pStyle w:val="Nagwek"/>
      <w:tabs>
        <w:tab w:val="clear" w:pos="4513"/>
        <w:tab w:val="clear" w:pos="9026"/>
        <w:tab w:val="left" w:pos="2532"/>
      </w:tabs>
    </w:pPr>
    <w:r>
      <w:tab/>
    </w:r>
  </w:p>
  <w:p w14:paraId="45A00EA0" w14:textId="77777777" w:rsidR="00A55F07" w:rsidRDefault="00A55F07" w:rsidP="00A55F07">
    <w:pPr>
      <w:pStyle w:val="Nagwek"/>
      <w:tabs>
        <w:tab w:val="clear" w:pos="4513"/>
        <w:tab w:val="clear" w:pos="9026"/>
        <w:tab w:val="left" w:pos="25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4DA"/>
    <w:multiLevelType w:val="hybridMultilevel"/>
    <w:tmpl w:val="499EBDDC"/>
    <w:lvl w:ilvl="0" w:tplc="2000000F">
      <w:start w:val="1"/>
      <w:numFmt w:val="decimal"/>
      <w:lvlText w:val="%1."/>
      <w:lvlJc w:val="left"/>
      <w:pPr>
        <w:ind w:left="720" w:hanging="360"/>
      </w:pPr>
      <w:rPr>
        <w:rFonts w:hint="default"/>
      </w:rPr>
    </w:lvl>
    <w:lvl w:ilvl="1" w:tplc="0B5E8C18">
      <w:numFmt w:val="bullet"/>
      <w:lvlText w:val="-"/>
      <w:lvlJc w:val="left"/>
      <w:pPr>
        <w:ind w:left="1440" w:hanging="360"/>
      </w:pPr>
      <w:rPr>
        <w:rFonts w:ascii="Calibri" w:eastAsiaTheme="minorHAnsi"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E2F48EC"/>
    <w:multiLevelType w:val="hybridMultilevel"/>
    <w:tmpl w:val="33BC3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FA73902"/>
    <w:multiLevelType w:val="hybridMultilevel"/>
    <w:tmpl w:val="6748A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3FB38ED"/>
    <w:multiLevelType w:val="hybridMultilevel"/>
    <w:tmpl w:val="69101F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1323C53"/>
    <w:multiLevelType w:val="hybridMultilevel"/>
    <w:tmpl w:val="E152A8D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5">
    <w:nsid w:val="23691913"/>
    <w:multiLevelType w:val="hybridMultilevel"/>
    <w:tmpl w:val="FC86547E"/>
    <w:lvl w:ilvl="0" w:tplc="0B5E8C1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70287908"/>
    <w:multiLevelType w:val="hybridMultilevel"/>
    <w:tmpl w:val="160C10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9D"/>
    <w:rsid w:val="00012CE8"/>
    <w:rsid w:val="0003087D"/>
    <w:rsid w:val="00032192"/>
    <w:rsid w:val="00034EFB"/>
    <w:rsid w:val="0005675F"/>
    <w:rsid w:val="00062647"/>
    <w:rsid w:val="000A5920"/>
    <w:rsid w:val="000B4B16"/>
    <w:rsid w:val="000B5C98"/>
    <w:rsid w:val="000C44A5"/>
    <w:rsid w:val="000D091D"/>
    <w:rsid w:val="00101DBF"/>
    <w:rsid w:val="001212B5"/>
    <w:rsid w:val="001369D5"/>
    <w:rsid w:val="00147F47"/>
    <w:rsid w:val="001802D9"/>
    <w:rsid w:val="001847DF"/>
    <w:rsid w:val="00213B33"/>
    <w:rsid w:val="00245CA2"/>
    <w:rsid w:val="00294EDD"/>
    <w:rsid w:val="00296716"/>
    <w:rsid w:val="002B514D"/>
    <w:rsid w:val="002C17AF"/>
    <w:rsid w:val="002C5351"/>
    <w:rsid w:val="002E203E"/>
    <w:rsid w:val="002E3EDF"/>
    <w:rsid w:val="002F5119"/>
    <w:rsid w:val="00326643"/>
    <w:rsid w:val="00366298"/>
    <w:rsid w:val="003673F1"/>
    <w:rsid w:val="003904C5"/>
    <w:rsid w:val="003E2C33"/>
    <w:rsid w:val="003E3BF2"/>
    <w:rsid w:val="003E5524"/>
    <w:rsid w:val="003F1F96"/>
    <w:rsid w:val="00433267"/>
    <w:rsid w:val="0043641E"/>
    <w:rsid w:val="00447C9E"/>
    <w:rsid w:val="00450AE9"/>
    <w:rsid w:val="0045130A"/>
    <w:rsid w:val="00457A04"/>
    <w:rsid w:val="004643B6"/>
    <w:rsid w:val="00470A94"/>
    <w:rsid w:val="00473D63"/>
    <w:rsid w:val="00476B2B"/>
    <w:rsid w:val="00477556"/>
    <w:rsid w:val="004C405D"/>
    <w:rsid w:val="004D278B"/>
    <w:rsid w:val="004D2FCF"/>
    <w:rsid w:val="004D76FA"/>
    <w:rsid w:val="005255C4"/>
    <w:rsid w:val="005264E2"/>
    <w:rsid w:val="00533080"/>
    <w:rsid w:val="00555E41"/>
    <w:rsid w:val="0056096A"/>
    <w:rsid w:val="005837F8"/>
    <w:rsid w:val="0058653B"/>
    <w:rsid w:val="005A720F"/>
    <w:rsid w:val="005B4A16"/>
    <w:rsid w:val="005D4E1A"/>
    <w:rsid w:val="005D5358"/>
    <w:rsid w:val="005E52B7"/>
    <w:rsid w:val="005F2A8F"/>
    <w:rsid w:val="005F6BB8"/>
    <w:rsid w:val="00627551"/>
    <w:rsid w:val="00641B0E"/>
    <w:rsid w:val="00643851"/>
    <w:rsid w:val="00666516"/>
    <w:rsid w:val="00673B75"/>
    <w:rsid w:val="00692356"/>
    <w:rsid w:val="00716BA7"/>
    <w:rsid w:val="00720E84"/>
    <w:rsid w:val="00731D40"/>
    <w:rsid w:val="00732F07"/>
    <w:rsid w:val="007404CA"/>
    <w:rsid w:val="0074273E"/>
    <w:rsid w:val="00743917"/>
    <w:rsid w:val="00746D26"/>
    <w:rsid w:val="007476A6"/>
    <w:rsid w:val="00757E53"/>
    <w:rsid w:val="00757F73"/>
    <w:rsid w:val="00766C7B"/>
    <w:rsid w:val="00797F9E"/>
    <w:rsid w:val="007B7316"/>
    <w:rsid w:val="007C476C"/>
    <w:rsid w:val="007D318E"/>
    <w:rsid w:val="007F0E39"/>
    <w:rsid w:val="007F1F44"/>
    <w:rsid w:val="007F6EC2"/>
    <w:rsid w:val="008264E1"/>
    <w:rsid w:val="008307C6"/>
    <w:rsid w:val="00841E50"/>
    <w:rsid w:val="00857491"/>
    <w:rsid w:val="00863DA9"/>
    <w:rsid w:val="008A1DBB"/>
    <w:rsid w:val="008E1FA5"/>
    <w:rsid w:val="0090169E"/>
    <w:rsid w:val="00914B62"/>
    <w:rsid w:val="009178D8"/>
    <w:rsid w:val="00920A9C"/>
    <w:rsid w:val="00952BF2"/>
    <w:rsid w:val="00963243"/>
    <w:rsid w:val="009C24A7"/>
    <w:rsid w:val="009D3E15"/>
    <w:rsid w:val="00A0062B"/>
    <w:rsid w:val="00A16A1A"/>
    <w:rsid w:val="00A44D8D"/>
    <w:rsid w:val="00A55F07"/>
    <w:rsid w:val="00AA21D8"/>
    <w:rsid w:val="00AC69F1"/>
    <w:rsid w:val="00AD11F8"/>
    <w:rsid w:val="00AF0E12"/>
    <w:rsid w:val="00AF68E2"/>
    <w:rsid w:val="00B031D0"/>
    <w:rsid w:val="00B304F1"/>
    <w:rsid w:val="00B44FEB"/>
    <w:rsid w:val="00B533D1"/>
    <w:rsid w:val="00B62893"/>
    <w:rsid w:val="00B71B78"/>
    <w:rsid w:val="00B76809"/>
    <w:rsid w:val="00B91B52"/>
    <w:rsid w:val="00B93FD1"/>
    <w:rsid w:val="00C47B93"/>
    <w:rsid w:val="00C716B1"/>
    <w:rsid w:val="00C72423"/>
    <w:rsid w:val="00C9523C"/>
    <w:rsid w:val="00CD0BE2"/>
    <w:rsid w:val="00D16E26"/>
    <w:rsid w:val="00D378D6"/>
    <w:rsid w:val="00D465AF"/>
    <w:rsid w:val="00D47416"/>
    <w:rsid w:val="00D478EC"/>
    <w:rsid w:val="00D62578"/>
    <w:rsid w:val="00D65F49"/>
    <w:rsid w:val="00D821F0"/>
    <w:rsid w:val="00D96042"/>
    <w:rsid w:val="00DA007A"/>
    <w:rsid w:val="00DA273E"/>
    <w:rsid w:val="00DA3218"/>
    <w:rsid w:val="00DB0A82"/>
    <w:rsid w:val="00DE64C0"/>
    <w:rsid w:val="00E12F9D"/>
    <w:rsid w:val="00E34883"/>
    <w:rsid w:val="00E5324B"/>
    <w:rsid w:val="00ED0FDA"/>
    <w:rsid w:val="00EF2688"/>
    <w:rsid w:val="00EF2D5B"/>
    <w:rsid w:val="00F0342F"/>
    <w:rsid w:val="00F31A78"/>
    <w:rsid w:val="00F842A6"/>
    <w:rsid w:val="00F8481F"/>
    <w:rsid w:val="00F900E5"/>
    <w:rsid w:val="00F9375C"/>
    <w:rsid w:val="00FC3B32"/>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096A"/>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2F9D"/>
    <w:pPr>
      <w:tabs>
        <w:tab w:val="center" w:pos="4513"/>
        <w:tab w:val="right" w:pos="9026"/>
      </w:tabs>
    </w:pPr>
  </w:style>
  <w:style w:type="character" w:customStyle="1" w:styleId="NagwekZnak">
    <w:name w:val="Nagłówek Znak"/>
    <w:basedOn w:val="Domylnaczcionkaakapitu"/>
    <w:link w:val="Nagwek"/>
    <w:uiPriority w:val="99"/>
    <w:rsid w:val="00E12F9D"/>
  </w:style>
  <w:style w:type="paragraph" w:styleId="Stopka">
    <w:name w:val="footer"/>
    <w:basedOn w:val="Normalny"/>
    <w:link w:val="StopkaZnak"/>
    <w:uiPriority w:val="99"/>
    <w:unhideWhenUsed/>
    <w:rsid w:val="00E12F9D"/>
    <w:pPr>
      <w:tabs>
        <w:tab w:val="center" w:pos="4513"/>
        <w:tab w:val="right" w:pos="9026"/>
      </w:tabs>
    </w:pPr>
  </w:style>
  <w:style w:type="character" w:customStyle="1" w:styleId="StopkaZnak">
    <w:name w:val="Stopka Znak"/>
    <w:basedOn w:val="Domylnaczcionkaakapitu"/>
    <w:link w:val="Stopka"/>
    <w:uiPriority w:val="99"/>
    <w:rsid w:val="00E12F9D"/>
  </w:style>
  <w:style w:type="table" w:styleId="Tabela-Siatka">
    <w:name w:val="Table Grid"/>
    <w:basedOn w:val="Standardowy"/>
    <w:uiPriority w:val="3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3851"/>
    <w:rPr>
      <w:color w:val="0563C1" w:themeColor="hyperlink"/>
      <w:u w:val="single"/>
    </w:rPr>
  </w:style>
  <w:style w:type="character" w:customStyle="1" w:styleId="UnresolvedMention">
    <w:name w:val="Unresolved Mention"/>
    <w:basedOn w:val="Domylnaczcionkaakapitu"/>
    <w:uiPriority w:val="99"/>
    <w:semiHidden/>
    <w:unhideWhenUsed/>
    <w:rsid w:val="00643851"/>
    <w:rPr>
      <w:color w:val="605E5C"/>
      <w:shd w:val="clear" w:color="auto" w:fill="E1DFDD"/>
    </w:rPr>
  </w:style>
  <w:style w:type="character" w:styleId="Numerstrony">
    <w:name w:val="page number"/>
    <w:basedOn w:val="Domylnaczcionkaakapitu"/>
    <w:uiPriority w:val="99"/>
    <w:semiHidden/>
    <w:unhideWhenUsed/>
    <w:rsid w:val="00731D40"/>
  </w:style>
  <w:style w:type="character" w:styleId="UyteHipercze">
    <w:name w:val="FollowedHyperlink"/>
    <w:basedOn w:val="Domylnaczcionkaakapitu"/>
    <w:uiPriority w:val="99"/>
    <w:semiHidden/>
    <w:unhideWhenUsed/>
    <w:rsid w:val="003904C5"/>
    <w:rPr>
      <w:color w:val="954F72" w:themeColor="followedHyperlink"/>
      <w:u w:val="single"/>
    </w:rPr>
  </w:style>
  <w:style w:type="character" w:customStyle="1" w:styleId="Nagwek1Znak">
    <w:name w:val="Nagłówek 1 Znak"/>
    <w:basedOn w:val="Domylnaczcionkaakapitu"/>
    <w:link w:val="Nagwek1"/>
    <w:uiPriority w:val="9"/>
    <w:rsid w:val="0056096A"/>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56096A"/>
    <w:pPr>
      <w:autoSpaceDE w:val="0"/>
      <w:autoSpaceDN w:val="0"/>
      <w:adjustRightInd w:val="0"/>
    </w:pPr>
    <w:rPr>
      <w:rFonts w:ascii="Arial" w:eastAsia="Times New Roman" w:hAnsi="Arial" w:cs="Arial"/>
      <w:color w:val="000000"/>
      <w:lang w:val="fr-CH" w:eastAsia="fr-CH"/>
    </w:rPr>
  </w:style>
  <w:style w:type="paragraph" w:styleId="Akapitzlist">
    <w:name w:val="List Paragraph"/>
    <w:basedOn w:val="Normalny"/>
    <w:uiPriority w:val="34"/>
    <w:qFormat/>
    <w:rsid w:val="00AA21D8"/>
    <w:pPr>
      <w:ind w:left="720"/>
      <w:contextualSpacing/>
    </w:pPr>
    <w:rPr>
      <w:lang w:val="nl-BE"/>
    </w:rPr>
  </w:style>
  <w:style w:type="paragraph" w:styleId="Poprawka">
    <w:name w:val="Revision"/>
    <w:hidden/>
    <w:uiPriority w:val="99"/>
    <w:semiHidden/>
    <w:rsid w:val="00CD0BE2"/>
  </w:style>
  <w:style w:type="character" w:styleId="Odwoaniedokomentarza">
    <w:name w:val="annotation reference"/>
    <w:basedOn w:val="Domylnaczcionkaakapitu"/>
    <w:uiPriority w:val="99"/>
    <w:semiHidden/>
    <w:unhideWhenUsed/>
    <w:rsid w:val="002E3EDF"/>
    <w:rPr>
      <w:sz w:val="16"/>
      <w:szCs w:val="16"/>
    </w:rPr>
  </w:style>
  <w:style w:type="paragraph" w:styleId="Tekstkomentarza">
    <w:name w:val="annotation text"/>
    <w:basedOn w:val="Normalny"/>
    <w:link w:val="TekstkomentarzaZnak"/>
    <w:uiPriority w:val="99"/>
    <w:unhideWhenUsed/>
    <w:rsid w:val="002E3EDF"/>
    <w:rPr>
      <w:sz w:val="20"/>
      <w:szCs w:val="20"/>
    </w:rPr>
  </w:style>
  <w:style w:type="character" w:customStyle="1" w:styleId="TekstkomentarzaZnak">
    <w:name w:val="Tekst komentarza Znak"/>
    <w:basedOn w:val="Domylnaczcionkaakapitu"/>
    <w:link w:val="Tekstkomentarza"/>
    <w:uiPriority w:val="99"/>
    <w:rsid w:val="002E3EDF"/>
    <w:rPr>
      <w:sz w:val="20"/>
      <w:szCs w:val="20"/>
    </w:rPr>
  </w:style>
  <w:style w:type="paragraph" w:styleId="Tematkomentarza">
    <w:name w:val="annotation subject"/>
    <w:basedOn w:val="Tekstkomentarza"/>
    <w:next w:val="Tekstkomentarza"/>
    <w:link w:val="TematkomentarzaZnak"/>
    <w:uiPriority w:val="99"/>
    <w:semiHidden/>
    <w:unhideWhenUsed/>
    <w:rsid w:val="002E3EDF"/>
    <w:rPr>
      <w:b/>
      <w:bCs/>
    </w:rPr>
  </w:style>
  <w:style w:type="character" w:customStyle="1" w:styleId="TematkomentarzaZnak">
    <w:name w:val="Temat komentarza Znak"/>
    <w:basedOn w:val="TekstkomentarzaZnak"/>
    <w:link w:val="Tematkomentarza"/>
    <w:uiPriority w:val="99"/>
    <w:semiHidden/>
    <w:rsid w:val="002E3EDF"/>
    <w:rPr>
      <w:b/>
      <w:bCs/>
      <w:sz w:val="20"/>
      <w:szCs w:val="20"/>
    </w:rPr>
  </w:style>
  <w:style w:type="paragraph" w:styleId="Bezodstpw">
    <w:name w:val="No Spacing"/>
    <w:uiPriority w:val="1"/>
    <w:qFormat/>
    <w:rsid w:val="007404CA"/>
    <w:rPr>
      <w:rFonts w:ascii="Calibri" w:eastAsia="Calibri" w:hAnsi="Calibri" w:cs="Times New Roman"/>
      <w:sz w:val="22"/>
      <w:szCs w:val="22"/>
      <w:lang w:val="en-US"/>
    </w:rPr>
  </w:style>
  <w:style w:type="paragraph" w:styleId="Tekstdymka">
    <w:name w:val="Balloon Text"/>
    <w:basedOn w:val="Normalny"/>
    <w:link w:val="TekstdymkaZnak"/>
    <w:uiPriority w:val="99"/>
    <w:semiHidden/>
    <w:unhideWhenUsed/>
    <w:rsid w:val="007F0E39"/>
    <w:rPr>
      <w:rFonts w:ascii="Tahoma" w:hAnsi="Tahoma" w:cs="Tahoma"/>
      <w:sz w:val="16"/>
      <w:szCs w:val="16"/>
    </w:rPr>
  </w:style>
  <w:style w:type="character" w:customStyle="1" w:styleId="TekstdymkaZnak">
    <w:name w:val="Tekst dymka Znak"/>
    <w:basedOn w:val="Domylnaczcionkaakapitu"/>
    <w:link w:val="Tekstdymka"/>
    <w:uiPriority w:val="99"/>
    <w:semiHidden/>
    <w:rsid w:val="007F0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096A"/>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2F9D"/>
    <w:pPr>
      <w:tabs>
        <w:tab w:val="center" w:pos="4513"/>
        <w:tab w:val="right" w:pos="9026"/>
      </w:tabs>
    </w:pPr>
  </w:style>
  <w:style w:type="character" w:customStyle="1" w:styleId="NagwekZnak">
    <w:name w:val="Nagłówek Znak"/>
    <w:basedOn w:val="Domylnaczcionkaakapitu"/>
    <w:link w:val="Nagwek"/>
    <w:uiPriority w:val="99"/>
    <w:rsid w:val="00E12F9D"/>
  </w:style>
  <w:style w:type="paragraph" w:styleId="Stopka">
    <w:name w:val="footer"/>
    <w:basedOn w:val="Normalny"/>
    <w:link w:val="StopkaZnak"/>
    <w:uiPriority w:val="99"/>
    <w:unhideWhenUsed/>
    <w:rsid w:val="00E12F9D"/>
    <w:pPr>
      <w:tabs>
        <w:tab w:val="center" w:pos="4513"/>
        <w:tab w:val="right" w:pos="9026"/>
      </w:tabs>
    </w:pPr>
  </w:style>
  <w:style w:type="character" w:customStyle="1" w:styleId="StopkaZnak">
    <w:name w:val="Stopka Znak"/>
    <w:basedOn w:val="Domylnaczcionkaakapitu"/>
    <w:link w:val="Stopka"/>
    <w:uiPriority w:val="99"/>
    <w:rsid w:val="00E12F9D"/>
  </w:style>
  <w:style w:type="table" w:styleId="Tabela-Siatka">
    <w:name w:val="Table Grid"/>
    <w:basedOn w:val="Standardowy"/>
    <w:uiPriority w:val="3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3851"/>
    <w:rPr>
      <w:color w:val="0563C1" w:themeColor="hyperlink"/>
      <w:u w:val="single"/>
    </w:rPr>
  </w:style>
  <w:style w:type="character" w:customStyle="1" w:styleId="UnresolvedMention">
    <w:name w:val="Unresolved Mention"/>
    <w:basedOn w:val="Domylnaczcionkaakapitu"/>
    <w:uiPriority w:val="99"/>
    <w:semiHidden/>
    <w:unhideWhenUsed/>
    <w:rsid w:val="00643851"/>
    <w:rPr>
      <w:color w:val="605E5C"/>
      <w:shd w:val="clear" w:color="auto" w:fill="E1DFDD"/>
    </w:rPr>
  </w:style>
  <w:style w:type="character" w:styleId="Numerstrony">
    <w:name w:val="page number"/>
    <w:basedOn w:val="Domylnaczcionkaakapitu"/>
    <w:uiPriority w:val="99"/>
    <w:semiHidden/>
    <w:unhideWhenUsed/>
    <w:rsid w:val="00731D40"/>
  </w:style>
  <w:style w:type="character" w:styleId="UyteHipercze">
    <w:name w:val="FollowedHyperlink"/>
    <w:basedOn w:val="Domylnaczcionkaakapitu"/>
    <w:uiPriority w:val="99"/>
    <w:semiHidden/>
    <w:unhideWhenUsed/>
    <w:rsid w:val="003904C5"/>
    <w:rPr>
      <w:color w:val="954F72" w:themeColor="followedHyperlink"/>
      <w:u w:val="single"/>
    </w:rPr>
  </w:style>
  <w:style w:type="character" w:customStyle="1" w:styleId="Nagwek1Znak">
    <w:name w:val="Nagłówek 1 Znak"/>
    <w:basedOn w:val="Domylnaczcionkaakapitu"/>
    <w:link w:val="Nagwek1"/>
    <w:uiPriority w:val="9"/>
    <w:rsid w:val="0056096A"/>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56096A"/>
    <w:pPr>
      <w:autoSpaceDE w:val="0"/>
      <w:autoSpaceDN w:val="0"/>
      <w:adjustRightInd w:val="0"/>
    </w:pPr>
    <w:rPr>
      <w:rFonts w:ascii="Arial" w:eastAsia="Times New Roman" w:hAnsi="Arial" w:cs="Arial"/>
      <w:color w:val="000000"/>
      <w:lang w:val="fr-CH" w:eastAsia="fr-CH"/>
    </w:rPr>
  </w:style>
  <w:style w:type="paragraph" w:styleId="Akapitzlist">
    <w:name w:val="List Paragraph"/>
    <w:basedOn w:val="Normalny"/>
    <w:uiPriority w:val="34"/>
    <w:qFormat/>
    <w:rsid w:val="00AA21D8"/>
    <w:pPr>
      <w:ind w:left="720"/>
      <w:contextualSpacing/>
    </w:pPr>
    <w:rPr>
      <w:lang w:val="nl-BE"/>
    </w:rPr>
  </w:style>
  <w:style w:type="paragraph" w:styleId="Poprawka">
    <w:name w:val="Revision"/>
    <w:hidden/>
    <w:uiPriority w:val="99"/>
    <w:semiHidden/>
    <w:rsid w:val="00CD0BE2"/>
  </w:style>
  <w:style w:type="character" w:styleId="Odwoaniedokomentarza">
    <w:name w:val="annotation reference"/>
    <w:basedOn w:val="Domylnaczcionkaakapitu"/>
    <w:uiPriority w:val="99"/>
    <w:semiHidden/>
    <w:unhideWhenUsed/>
    <w:rsid w:val="002E3EDF"/>
    <w:rPr>
      <w:sz w:val="16"/>
      <w:szCs w:val="16"/>
    </w:rPr>
  </w:style>
  <w:style w:type="paragraph" w:styleId="Tekstkomentarza">
    <w:name w:val="annotation text"/>
    <w:basedOn w:val="Normalny"/>
    <w:link w:val="TekstkomentarzaZnak"/>
    <w:uiPriority w:val="99"/>
    <w:unhideWhenUsed/>
    <w:rsid w:val="002E3EDF"/>
    <w:rPr>
      <w:sz w:val="20"/>
      <w:szCs w:val="20"/>
    </w:rPr>
  </w:style>
  <w:style w:type="character" w:customStyle="1" w:styleId="TekstkomentarzaZnak">
    <w:name w:val="Tekst komentarza Znak"/>
    <w:basedOn w:val="Domylnaczcionkaakapitu"/>
    <w:link w:val="Tekstkomentarza"/>
    <w:uiPriority w:val="99"/>
    <w:rsid w:val="002E3EDF"/>
    <w:rPr>
      <w:sz w:val="20"/>
      <w:szCs w:val="20"/>
    </w:rPr>
  </w:style>
  <w:style w:type="paragraph" w:styleId="Tematkomentarza">
    <w:name w:val="annotation subject"/>
    <w:basedOn w:val="Tekstkomentarza"/>
    <w:next w:val="Tekstkomentarza"/>
    <w:link w:val="TematkomentarzaZnak"/>
    <w:uiPriority w:val="99"/>
    <w:semiHidden/>
    <w:unhideWhenUsed/>
    <w:rsid w:val="002E3EDF"/>
    <w:rPr>
      <w:b/>
      <w:bCs/>
    </w:rPr>
  </w:style>
  <w:style w:type="character" w:customStyle="1" w:styleId="TematkomentarzaZnak">
    <w:name w:val="Temat komentarza Znak"/>
    <w:basedOn w:val="TekstkomentarzaZnak"/>
    <w:link w:val="Tematkomentarza"/>
    <w:uiPriority w:val="99"/>
    <w:semiHidden/>
    <w:rsid w:val="002E3EDF"/>
    <w:rPr>
      <w:b/>
      <w:bCs/>
      <w:sz w:val="20"/>
      <w:szCs w:val="20"/>
    </w:rPr>
  </w:style>
  <w:style w:type="paragraph" w:styleId="Bezodstpw">
    <w:name w:val="No Spacing"/>
    <w:uiPriority w:val="1"/>
    <w:qFormat/>
    <w:rsid w:val="007404CA"/>
    <w:rPr>
      <w:rFonts w:ascii="Calibri" w:eastAsia="Calibri" w:hAnsi="Calibri" w:cs="Times New Roman"/>
      <w:sz w:val="22"/>
      <w:szCs w:val="22"/>
      <w:lang w:val="en-US"/>
    </w:rPr>
  </w:style>
  <w:style w:type="paragraph" w:styleId="Tekstdymka">
    <w:name w:val="Balloon Text"/>
    <w:basedOn w:val="Normalny"/>
    <w:link w:val="TekstdymkaZnak"/>
    <w:uiPriority w:val="99"/>
    <w:semiHidden/>
    <w:unhideWhenUsed/>
    <w:rsid w:val="007F0E39"/>
    <w:rPr>
      <w:rFonts w:ascii="Tahoma" w:hAnsi="Tahoma" w:cs="Tahoma"/>
      <w:sz w:val="16"/>
      <w:szCs w:val="16"/>
    </w:rPr>
  </w:style>
  <w:style w:type="character" w:customStyle="1" w:styleId="TekstdymkaZnak">
    <w:name w:val="Tekst dymka Znak"/>
    <w:basedOn w:val="Domylnaczcionkaakapitu"/>
    <w:link w:val="Tekstdymka"/>
    <w:uiPriority w:val="99"/>
    <w:semiHidden/>
    <w:rsid w:val="007F0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a26502-eb9e-4a56-bc51-4784ee7e9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F23D7086BE446965059EA900BE7BE" ma:contentTypeVersion="12" ma:contentTypeDescription="Create a new document." ma:contentTypeScope="" ma:versionID="d1cd6f35225edbb6160f758cb6acb09b">
  <xsd:schema xmlns:xsd="http://www.w3.org/2001/XMLSchema" xmlns:xs="http://www.w3.org/2001/XMLSchema" xmlns:p="http://schemas.microsoft.com/office/2006/metadata/properties" xmlns:ns3="61a26502-eb9e-4a56-bc51-4784ee7e9eae" xmlns:ns4="78cf7a10-1df4-4c83-95ea-b45435895232" targetNamespace="http://schemas.microsoft.com/office/2006/metadata/properties" ma:root="true" ma:fieldsID="06150e5ce9c09c160c5d87c4553f9f18" ns3:_="" ns4:_="">
    <xsd:import namespace="61a26502-eb9e-4a56-bc51-4784ee7e9eae"/>
    <xsd:import namespace="78cf7a10-1df4-4c83-95ea-b454358952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6502-eb9e-4a56-bc51-4784ee7e9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f7a10-1df4-4c83-95ea-b45435895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BCAA-5F56-4F19-8EA3-79865379F634}">
  <ds:schemaRefs>
    <ds:schemaRef ds:uri="http://schemas.microsoft.com/office/2006/metadata/properties"/>
    <ds:schemaRef ds:uri="http://schemas.microsoft.com/office/infopath/2007/PartnerControls"/>
    <ds:schemaRef ds:uri="61a26502-eb9e-4a56-bc51-4784ee7e9eae"/>
  </ds:schemaRefs>
</ds:datastoreItem>
</file>

<file path=customXml/itemProps2.xml><?xml version="1.0" encoding="utf-8"?>
<ds:datastoreItem xmlns:ds="http://schemas.openxmlformats.org/officeDocument/2006/customXml" ds:itemID="{B13D4BB9-092C-4286-B79F-C83CA8114762}">
  <ds:schemaRefs>
    <ds:schemaRef ds:uri="http://schemas.microsoft.com/sharepoint/v3/contenttype/forms"/>
  </ds:schemaRefs>
</ds:datastoreItem>
</file>

<file path=customXml/itemProps3.xml><?xml version="1.0" encoding="utf-8"?>
<ds:datastoreItem xmlns:ds="http://schemas.openxmlformats.org/officeDocument/2006/customXml" ds:itemID="{95FAA0AE-E53C-4310-B1EA-D5F3A4D5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6502-eb9e-4a56-bc51-4784ee7e9eae"/>
    <ds:schemaRef ds:uri="78cf7a10-1df4-4c83-95ea-b45435895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7833D-D2E9-49D8-8CD2-61E03B4B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1547</Words>
  <Characters>9285</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Cristea</dc:creator>
  <cp:keywords>, docId:C8ECE8CCDE87C6E68C9F073A593A794C</cp:keywords>
  <cp:lastModifiedBy>Basia</cp:lastModifiedBy>
  <cp:revision>4</cp:revision>
  <cp:lastPrinted>2021-04-15T08:50:00Z</cp:lastPrinted>
  <dcterms:created xsi:type="dcterms:W3CDTF">2025-01-07T11:07:00Z</dcterms:created>
  <dcterms:modified xsi:type="dcterms:W3CDTF">2025-01-13T11:01:00Z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0x010100A1CF23D7086BE446965059EA900BE7BE</vt:lpwstr>
  </property>
</Properties>
</file>